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1258" w14:textId="049A9613" w:rsidR="00AC78E5" w:rsidRPr="00AC78E5" w:rsidRDefault="00821ACF" w:rsidP="002963E3">
      <w:pPr>
        <w:shd w:val="clear" w:color="auto" w:fill="FFFFFF"/>
        <w:spacing w:after="75"/>
        <w:outlineLvl w:val="1"/>
        <w:rPr>
          <w:rFonts w:ascii="Century Gothic" w:hAnsi="Century Gothic"/>
          <w:b/>
          <w:bCs/>
          <w:color w:val="3B3838" w:themeColor="background2" w:themeShade="40"/>
          <w:sz w:val="10"/>
          <w:szCs w:val="10"/>
          <w:lang w:eastAsia="en-GB"/>
        </w:rPr>
      </w:pPr>
      <w:r>
        <w:rPr>
          <w:rFonts w:ascii="Gill Sans Nova" w:hAnsi="Gill Sans Nova"/>
          <w:noProof/>
        </w:rPr>
        <w:drawing>
          <wp:anchor distT="0" distB="0" distL="114300" distR="114300" simplePos="0" relativeHeight="251659264" behindDoc="0" locked="0" layoutInCell="1" allowOverlap="1" wp14:anchorId="134A2DB9" wp14:editId="49FAA711">
            <wp:simplePos x="0" y="0"/>
            <wp:positionH relativeFrom="column">
              <wp:posOffset>6001385</wp:posOffset>
            </wp:positionH>
            <wp:positionV relativeFrom="paragraph">
              <wp:posOffset>-123190</wp:posOffset>
            </wp:positionV>
            <wp:extent cx="856034" cy="85603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034" cy="85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65C0B1" w14:textId="54F98CC7" w:rsidR="00122BF5" w:rsidRPr="00475CED" w:rsidRDefault="0087563C" w:rsidP="00475CED">
      <w:r w:rsidRPr="0087563C">
        <w:rPr>
          <w:rFonts w:ascii="Century Gothic" w:hAnsi="Century Gothic"/>
          <w:b/>
          <w:bCs/>
          <w:color w:val="3B3838" w:themeColor="background2" w:themeShade="40"/>
          <w:sz w:val="26"/>
          <w:szCs w:val="26"/>
          <w:lang w:eastAsia="en-GB"/>
        </w:rPr>
        <w:t>Linguistique de l’anglais</w:t>
      </w:r>
      <w:r w:rsidR="002963E3" w:rsidRPr="0087563C">
        <w:rPr>
          <w:rFonts w:ascii="Century Gothic" w:hAnsi="Century Gothic"/>
          <w:b/>
          <w:bCs/>
          <w:color w:val="3B3838" w:themeColor="background2" w:themeShade="40"/>
          <w:sz w:val="26"/>
          <w:szCs w:val="26"/>
          <w:lang w:eastAsia="en-GB"/>
        </w:rPr>
        <w:t xml:space="preserve"> |</w:t>
      </w:r>
      <w:r w:rsidR="002963E3" w:rsidRPr="0087563C">
        <w:rPr>
          <w:rFonts w:ascii="Century Gothic" w:hAnsi="Century Gothic"/>
          <w:color w:val="3B3838" w:themeColor="background2" w:themeShade="40"/>
          <w:sz w:val="26"/>
          <w:szCs w:val="26"/>
          <w:lang w:eastAsia="en-GB"/>
        </w:rPr>
        <w:t xml:space="preserve"> </w:t>
      </w:r>
      <w:proofErr w:type="spellStart"/>
      <w:r w:rsidR="00475CED">
        <w:rPr>
          <w:rFonts w:ascii="Century Gothic" w:hAnsi="Century Gothic"/>
          <w:b/>
          <w:bCs/>
          <w:color w:val="0070C0"/>
          <w:sz w:val="26"/>
          <w:szCs w:val="26"/>
          <w:lang w:eastAsia="en-GB"/>
        </w:rPr>
        <w:t>Deictic</w:t>
      </w:r>
      <w:proofErr w:type="spellEnd"/>
      <w:r w:rsidR="00475CED">
        <w:rPr>
          <w:rFonts w:ascii="Century Gothic" w:hAnsi="Century Gothic"/>
          <w:b/>
          <w:bCs/>
          <w:color w:val="0070C0"/>
          <w:sz w:val="26"/>
          <w:szCs w:val="26"/>
          <w:lang w:eastAsia="en-GB"/>
        </w:rPr>
        <w:t xml:space="preserve"> </w:t>
      </w:r>
      <w:r w:rsidR="00872A30" w:rsidRPr="00872A30">
        <w:rPr>
          <w:rStyle w:val="ipa"/>
          <w:rFonts w:asciiTheme="minorHAnsi" w:hAnsiTheme="minorHAnsi" w:cstheme="minorHAnsi"/>
          <w:sz w:val="28"/>
          <w:szCs w:val="28"/>
        </w:rPr>
        <w:t>/</w:t>
      </w:r>
      <w:r w:rsidR="00475CED" w:rsidRPr="00475CED">
        <w:rPr>
          <w:rFonts w:ascii="Arial" w:hAnsi="Arial" w:cs="Arial"/>
          <w:color w:val="0070C0"/>
          <w:sz w:val="28"/>
          <w:szCs w:val="28"/>
          <w:shd w:val="clear" w:color="auto" w:fill="FFFFFF"/>
        </w:rPr>
        <w:t>ˈ</w:t>
      </w:r>
      <w:proofErr w:type="spellStart"/>
      <w:r w:rsidR="00475CED" w:rsidRPr="00475CED">
        <w:rPr>
          <w:rFonts w:ascii="Arial" w:hAnsi="Arial" w:cs="Arial"/>
          <w:color w:val="0070C0"/>
          <w:sz w:val="28"/>
          <w:szCs w:val="28"/>
          <w:shd w:val="clear" w:color="auto" w:fill="FFFFFF"/>
        </w:rPr>
        <w:t>daɪktɪk</w:t>
      </w:r>
      <w:proofErr w:type="spellEnd"/>
      <w:r w:rsidR="00872A30" w:rsidRPr="00872A30">
        <w:rPr>
          <w:rStyle w:val="ipa"/>
          <w:rFonts w:asciiTheme="minorHAnsi" w:hAnsiTheme="minorHAnsi" w:cstheme="minorHAnsi"/>
          <w:sz w:val="28"/>
          <w:szCs w:val="28"/>
        </w:rPr>
        <w:t>/</w:t>
      </w:r>
      <w:r w:rsidR="00475CED">
        <w:rPr>
          <w:rStyle w:val="ipa"/>
          <w:rFonts w:asciiTheme="minorHAnsi" w:hAnsiTheme="minorHAnsi" w:cstheme="minorHAnsi"/>
          <w:sz w:val="28"/>
          <w:szCs w:val="28"/>
        </w:rPr>
        <w:t xml:space="preserve"> [Français : déictique]</w:t>
      </w:r>
    </w:p>
    <w:p w14:paraId="69AC66CD" w14:textId="53707924" w:rsidR="0087563C" w:rsidRPr="0087563C" w:rsidRDefault="0087563C" w:rsidP="002963E3">
      <w:pPr>
        <w:shd w:val="clear" w:color="auto" w:fill="FFFFFF"/>
        <w:spacing w:after="75"/>
        <w:outlineLvl w:val="1"/>
        <w:rPr>
          <w:rFonts w:ascii="Century Gothic" w:hAnsi="Century Gothic"/>
          <w:color w:val="0070C0"/>
          <w:sz w:val="26"/>
          <w:szCs w:val="26"/>
          <w:lang w:eastAsia="en-GB"/>
        </w:rPr>
      </w:pPr>
      <w:r w:rsidRPr="0087563C">
        <w:rPr>
          <w:rFonts w:ascii="Century Gothic" w:hAnsi="Century Gothic"/>
          <w:color w:val="0070C0"/>
          <w:sz w:val="26"/>
          <w:szCs w:val="26"/>
          <w:lang w:eastAsia="en-GB"/>
        </w:rPr>
        <w:t>Plusieurs définitions et explications pour mieux appréhender la grammaire</w:t>
      </w:r>
    </w:p>
    <w:p w14:paraId="359E108E" w14:textId="613C2FFE" w:rsidR="00122BF5" w:rsidRDefault="00122BF5" w:rsidP="00EA6539">
      <w:pPr>
        <w:pStyle w:val="Sansinterligne"/>
        <w:rPr>
          <w:sz w:val="18"/>
          <w:szCs w:val="18"/>
          <w:lang w:val="fr-FR"/>
        </w:rPr>
      </w:pPr>
    </w:p>
    <w:p w14:paraId="6CA5B593" w14:textId="2CE00F02" w:rsidR="0087563C" w:rsidRPr="003547D9" w:rsidRDefault="00D15C6C" w:rsidP="00EA6539">
      <w:pPr>
        <w:pStyle w:val="Sansinterligne"/>
        <w:rPr>
          <w:rFonts w:ascii="Century Gothic" w:hAnsi="Century Gothic"/>
          <w:b/>
          <w:bCs/>
          <w:sz w:val="24"/>
          <w:szCs w:val="24"/>
          <w:lang w:val="fr-FR"/>
        </w:rPr>
      </w:pPr>
      <w:r w:rsidRPr="003547D9">
        <w:rPr>
          <w:rFonts w:ascii="Century Gothic" w:hAnsi="Century Gothic"/>
          <w:b/>
          <w:bCs/>
          <w:color w:val="0070C0"/>
          <w:sz w:val="24"/>
          <w:szCs w:val="24"/>
          <w:lang w:val="fr-FR"/>
        </w:rPr>
        <w:t xml:space="preserve">A| </w:t>
      </w:r>
      <w:r w:rsidRPr="003547D9">
        <w:rPr>
          <w:rFonts w:ascii="Century Gothic" w:hAnsi="Century Gothic"/>
          <w:b/>
          <w:bCs/>
          <w:sz w:val="24"/>
          <w:szCs w:val="24"/>
          <w:lang w:val="fr-FR"/>
        </w:rPr>
        <w:t xml:space="preserve">Plusieurs définitions </w:t>
      </w:r>
    </w:p>
    <w:p w14:paraId="17BCFED2" w14:textId="77777777" w:rsidR="00D15C6C" w:rsidRDefault="00D15C6C" w:rsidP="00EA6539">
      <w:pPr>
        <w:pStyle w:val="Sansinterligne"/>
        <w:rPr>
          <w:sz w:val="18"/>
          <w:szCs w:val="18"/>
          <w:lang w:val="fr-FR"/>
        </w:rPr>
      </w:pPr>
    </w:p>
    <w:p w14:paraId="600225B2" w14:textId="2DD8CF4C" w:rsidR="00475CED" w:rsidRPr="00475CED" w:rsidRDefault="00475CED" w:rsidP="00475CED">
      <w:pPr>
        <w:pStyle w:val="Sansinterligne"/>
        <w:numPr>
          <w:ilvl w:val="0"/>
          <w:numId w:val="35"/>
        </w:numPr>
        <w:spacing w:line="360" w:lineRule="auto"/>
        <w:rPr>
          <w:lang w:val="fr-FR" w:eastAsia="fr-FR"/>
        </w:rPr>
      </w:pPr>
      <w:r w:rsidRPr="00475CED">
        <w:rPr>
          <w:b/>
          <w:bCs/>
          <w:lang w:val="fr-FR" w:eastAsia="fr-FR"/>
        </w:rPr>
        <w:t>Déictique</w:t>
      </w:r>
      <w:r w:rsidRPr="00475CED">
        <w:rPr>
          <w:lang w:val="fr-FR" w:eastAsia="fr-FR"/>
        </w:rPr>
        <w:t> </w:t>
      </w:r>
    </w:p>
    <w:p w14:paraId="4D6D0C68" w14:textId="77777777" w:rsidR="00475CED" w:rsidRPr="00475CED" w:rsidRDefault="00475CED" w:rsidP="00475CED">
      <w:pPr>
        <w:pStyle w:val="Sansinterligne"/>
        <w:spacing w:line="360" w:lineRule="auto"/>
        <w:ind w:left="360"/>
        <w:rPr>
          <w:lang w:val="fr-FR" w:eastAsia="fr-FR"/>
        </w:rPr>
      </w:pPr>
      <w:r w:rsidRPr="00475CED">
        <w:rPr>
          <w:lang w:val="fr-FR" w:eastAsia="fr-FR"/>
        </w:rPr>
        <w:t>Qui sert à désigner, à montrer.</w:t>
      </w:r>
    </w:p>
    <w:p w14:paraId="701985A7" w14:textId="37129171" w:rsidR="00475CED" w:rsidRDefault="00475CED" w:rsidP="00475CED">
      <w:pPr>
        <w:pStyle w:val="Sansinterligne"/>
        <w:spacing w:line="360" w:lineRule="auto"/>
        <w:ind w:left="360"/>
        <w:rPr>
          <w:lang w:val="fr-FR" w:eastAsia="fr-FR"/>
        </w:rPr>
      </w:pPr>
      <w:r w:rsidRPr="00475CED">
        <w:rPr>
          <w:lang w:val="fr-FR" w:eastAsia="fr-FR"/>
        </w:rPr>
        <w:t xml:space="preserve">(Linguistique) Relatif à la </w:t>
      </w:r>
      <w:proofErr w:type="spellStart"/>
      <w:r w:rsidRPr="00475CED">
        <w:rPr>
          <w:lang w:val="fr-FR" w:eastAsia="fr-FR"/>
        </w:rPr>
        <w:t>déixis</w:t>
      </w:r>
      <w:proofErr w:type="spellEnd"/>
      <w:r w:rsidRPr="00475CED">
        <w:rPr>
          <w:lang w:val="fr-FR" w:eastAsia="fr-FR"/>
        </w:rPr>
        <w:t xml:space="preserve">. Relatif aux références </w:t>
      </w:r>
      <w:r w:rsidRPr="00475CED">
        <w:rPr>
          <w:b/>
          <w:bCs/>
          <w:u w:val="single"/>
          <w:lang w:val="fr-FR" w:eastAsia="fr-FR"/>
        </w:rPr>
        <w:t>fondées sur les conditions particulières de l’énonciation</w:t>
      </w:r>
      <w:r w:rsidRPr="00475CED">
        <w:rPr>
          <w:lang w:val="fr-FR" w:eastAsia="fr-FR"/>
        </w:rPr>
        <w:t>, comme l’identité du locuteur, le temps et l’endroit de l’énonciation.</w:t>
      </w:r>
    </w:p>
    <w:p w14:paraId="5E6278A9" w14:textId="02BBD8B8" w:rsidR="00475CED" w:rsidRPr="003547D9" w:rsidRDefault="00475CED" w:rsidP="00475CED">
      <w:pPr>
        <w:pStyle w:val="Sansinterligne"/>
        <w:spacing w:line="360" w:lineRule="auto"/>
        <w:ind w:left="360"/>
        <w:rPr>
          <w:sz w:val="12"/>
          <w:szCs w:val="12"/>
          <w:lang w:val="fr-FR" w:eastAsia="fr-FR"/>
        </w:rPr>
      </w:pPr>
    </w:p>
    <w:p w14:paraId="52E261FC" w14:textId="5344ED4E" w:rsidR="00475CED" w:rsidRPr="00475CED" w:rsidRDefault="00475CED" w:rsidP="00475CED">
      <w:pPr>
        <w:pStyle w:val="Sansinterligne"/>
        <w:numPr>
          <w:ilvl w:val="0"/>
          <w:numId w:val="35"/>
        </w:numPr>
        <w:spacing w:line="360" w:lineRule="auto"/>
        <w:rPr>
          <w:lang w:val="fr-FR" w:eastAsia="fr-FR"/>
        </w:rPr>
      </w:pPr>
      <w:proofErr w:type="spellStart"/>
      <w:r>
        <w:rPr>
          <w:b/>
          <w:bCs/>
          <w:lang w:val="fr-FR" w:eastAsia="fr-FR"/>
        </w:rPr>
        <w:t>Decitic</w:t>
      </w:r>
      <w:proofErr w:type="spellEnd"/>
      <w:r>
        <w:rPr>
          <w:b/>
          <w:bCs/>
          <w:lang w:val="fr-FR" w:eastAsia="fr-FR"/>
        </w:rPr>
        <w:t xml:space="preserve"> </w:t>
      </w:r>
    </w:p>
    <w:p w14:paraId="7B75BED7" w14:textId="52A65A48" w:rsidR="00475CED" w:rsidRPr="00475CED" w:rsidRDefault="00475CED" w:rsidP="00475CED">
      <w:pPr>
        <w:pStyle w:val="Sansinterligne"/>
        <w:spacing w:line="360" w:lineRule="auto"/>
        <w:ind w:left="360"/>
        <w:rPr>
          <w:sz w:val="24"/>
          <w:szCs w:val="24"/>
        </w:rPr>
      </w:pPr>
      <w:r>
        <w:rPr>
          <w:shd w:val="clear" w:color="auto" w:fill="FFFFFF"/>
        </w:rPr>
        <w:t>R</w:t>
      </w:r>
      <w:r w:rsidRPr="00475CED">
        <w:rPr>
          <w:shd w:val="clear" w:color="auto" w:fill="FFFFFF"/>
        </w:rPr>
        <w:t xml:space="preserve">elating to a word or an expression whose </w:t>
      </w:r>
      <w:r w:rsidRPr="00475CED">
        <w:rPr>
          <w:b/>
          <w:bCs/>
          <w:u w:val="single"/>
          <w:shd w:val="clear" w:color="auto" w:fill="FFFFFF"/>
        </w:rPr>
        <w:t>meaning depends on who says it, where they are, who they are talking to</w:t>
      </w:r>
      <w:r w:rsidRPr="00475CED">
        <w:rPr>
          <w:shd w:val="clear" w:color="auto" w:fill="FFFFFF"/>
        </w:rPr>
        <w:t>, etc., for example 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‘</w:t>
      </w:r>
      <w:r w:rsidRPr="00475CED">
        <w:rPr>
          <w:rStyle w:val="defqt"/>
          <w:rFonts w:ascii="Source Sans Pro" w:hAnsi="Source Sans Pro"/>
          <w:color w:val="333333"/>
          <w:bdr w:val="none" w:sz="0" w:space="0" w:color="auto" w:frame="1"/>
          <w:shd w:val="clear" w:color="auto" w:fill="FFFFFF"/>
        </w:rPr>
        <w:t>you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’</w:t>
      </w:r>
      <w:r w:rsidRPr="00475CED">
        <w:rPr>
          <w:shd w:val="clear" w:color="auto" w:fill="FFFFFF"/>
        </w:rPr>
        <w:t>, 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‘</w:t>
      </w:r>
      <w:r w:rsidRPr="00475CED">
        <w:rPr>
          <w:rStyle w:val="defqt"/>
          <w:rFonts w:ascii="Source Sans Pro" w:hAnsi="Source Sans Pro"/>
          <w:color w:val="333333"/>
          <w:bdr w:val="none" w:sz="0" w:space="0" w:color="auto" w:frame="1"/>
          <w:shd w:val="clear" w:color="auto" w:fill="FFFFFF"/>
        </w:rPr>
        <w:t>me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’</w:t>
      </w:r>
      <w:r w:rsidRPr="00475CED">
        <w:rPr>
          <w:shd w:val="clear" w:color="auto" w:fill="FFFFFF"/>
        </w:rPr>
        <w:t>, 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‘</w:t>
      </w:r>
      <w:r w:rsidRPr="00475CED">
        <w:rPr>
          <w:rStyle w:val="defqt"/>
          <w:rFonts w:ascii="Source Sans Pro" w:hAnsi="Source Sans Pro"/>
          <w:color w:val="333333"/>
          <w:bdr w:val="none" w:sz="0" w:space="0" w:color="auto" w:frame="1"/>
          <w:shd w:val="clear" w:color="auto" w:fill="FFFFFF"/>
        </w:rPr>
        <w:t>here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’</w:t>
      </w:r>
      <w:r w:rsidRPr="00475CED">
        <w:rPr>
          <w:shd w:val="clear" w:color="auto" w:fill="FFFFFF"/>
        </w:rPr>
        <w:t>, 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‘</w:t>
      </w:r>
      <w:r w:rsidRPr="00475CED">
        <w:rPr>
          <w:rStyle w:val="defqt"/>
          <w:rFonts w:ascii="Source Sans Pro" w:hAnsi="Source Sans Pro"/>
          <w:color w:val="333333"/>
          <w:bdr w:val="none" w:sz="0" w:space="0" w:color="auto" w:frame="1"/>
          <w:shd w:val="clear" w:color="auto" w:fill="FFFFFF"/>
        </w:rPr>
        <w:t>next week</w:t>
      </w:r>
      <w:r w:rsidRPr="00475CED">
        <w:rPr>
          <w:rStyle w:val="wrap"/>
          <w:rFonts w:ascii="inherit" w:hAnsi="inherit"/>
          <w:color w:val="333333"/>
          <w:bdr w:val="none" w:sz="0" w:space="0" w:color="auto" w:frame="1"/>
          <w:shd w:val="clear" w:color="auto" w:fill="FFFFFF"/>
        </w:rPr>
        <w:t>’</w:t>
      </w:r>
    </w:p>
    <w:p w14:paraId="2FE45D11" w14:textId="7739089E" w:rsidR="00D15C6C" w:rsidRPr="003547D9" w:rsidRDefault="00D15C6C" w:rsidP="00D15C6C">
      <w:pPr>
        <w:pStyle w:val="Paragraphedeliste"/>
        <w:spacing w:line="360" w:lineRule="auto"/>
        <w:ind w:left="360"/>
        <w:jc w:val="both"/>
        <w:rPr>
          <w:rFonts w:cstheme="minorHAnsi"/>
          <w:sz w:val="13"/>
          <w:szCs w:val="13"/>
          <w:lang w:val="en-US"/>
        </w:rPr>
      </w:pPr>
    </w:p>
    <w:p w14:paraId="620C7AC6" w14:textId="652FF25F" w:rsidR="00E107CF" w:rsidRPr="003547D9" w:rsidRDefault="003547D9" w:rsidP="00872A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line="360" w:lineRule="auto"/>
        <w:ind w:left="360"/>
        <w:jc w:val="center"/>
        <w:rPr>
          <w:rFonts w:ascii="Century Gothic" w:hAnsi="Century Gothic" w:cstheme="minorHAnsi"/>
          <w:b/>
          <w:bCs/>
          <w:lang w:val="fr-FR"/>
        </w:rPr>
      </w:pPr>
      <w:r w:rsidRPr="003547D9">
        <w:rPr>
          <w:rFonts w:ascii="Century Gothic" w:hAnsi="Century Gothic" w:cstheme="minorHAnsi"/>
          <w:b/>
          <w:bCs/>
          <w:lang w:val="fr-FR"/>
        </w:rPr>
        <w:t>Les déictiques sont des mots qui servent à montrer des objets, des lieux, des phénomènes, des êtres, etc. dans la réalité et le contexte du discours. C’est un synonyme du mot très scolaire « démonstratif ».</w:t>
      </w:r>
    </w:p>
    <w:p w14:paraId="7BDCBF1E" w14:textId="77777777" w:rsidR="00E107CF" w:rsidRPr="003547D9" w:rsidRDefault="00E107CF" w:rsidP="00D15C6C">
      <w:pPr>
        <w:pStyle w:val="Sansinterligne"/>
        <w:rPr>
          <w:rFonts w:ascii="Century Gothic" w:hAnsi="Century Gothic"/>
          <w:b/>
          <w:bCs/>
          <w:color w:val="0070C0"/>
          <w:sz w:val="16"/>
          <w:szCs w:val="16"/>
          <w:lang w:val="fr-FR"/>
        </w:rPr>
      </w:pPr>
    </w:p>
    <w:p w14:paraId="6A6E06E9" w14:textId="5617EAD7" w:rsidR="00D15C6C" w:rsidRPr="003547D9" w:rsidRDefault="00E107CF" w:rsidP="00D15C6C">
      <w:pPr>
        <w:pStyle w:val="Sansinterligne"/>
        <w:rPr>
          <w:rFonts w:ascii="Century Gothic" w:hAnsi="Century Gothic"/>
          <w:b/>
          <w:bCs/>
          <w:sz w:val="24"/>
          <w:szCs w:val="24"/>
          <w:lang w:val="fr-FR"/>
        </w:rPr>
      </w:pPr>
      <w:r w:rsidRPr="003547D9">
        <w:rPr>
          <w:rFonts w:ascii="Century Gothic" w:hAnsi="Century Gothic"/>
          <w:b/>
          <w:bCs/>
          <w:color w:val="0070C0"/>
          <w:sz w:val="24"/>
          <w:szCs w:val="24"/>
          <w:lang w:val="fr-FR"/>
        </w:rPr>
        <w:t>B</w:t>
      </w:r>
      <w:r w:rsidR="00D15C6C" w:rsidRPr="003547D9">
        <w:rPr>
          <w:rFonts w:ascii="Century Gothic" w:hAnsi="Century Gothic"/>
          <w:b/>
          <w:bCs/>
          <w:color w:val="0070C0"/>
          <w:sz w:val="24"/>
          <w:szCs w:val="24"/>
          <w:lang w:val="fr-FR"/>
        </w:rPr>
        <w:t xml:space="preserve">| </w:t>
      </w:r>
      <w:r w:rsidR="00D15C6C" w:rsidRPr="003547D9">
        <w:rPr>
          <w:rFonts w:ascii="Century Gothic" w:hAnsi="Century Gothic"/>
          <w:b/>
          <w:bCs/>
          <w:sz w:val="24"/>
          <w:szCs w:val="24"/>
          <w:lang w:val="fr-FR"/>
        </w:rPr>
        <w:t>Exemples</w:t>
      </w:r>
      <w:r w:rsidR="00D15C6C" w:rsidRPr="003547D9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  <w:r w:rsidR="003547D9" w:rsidRPr="003547D9">
        <w:rPr>
          <w:rFonts w:ascii="Century Gothic" w:hAnsi="Century Gothic"/>
          <w:b/>
          <w:bCs/>
          <w:sz w:val="24"/>
          <w:szCs w:val="24"/>
          <w:lang w:val="fr-FR"/>
        </w:rPr>
        <w:t>avec schémas pour « This » et « That »</w:t>
      </w:r>
    </w:p>
    <w:p w14:paraId="3EE0B8C2" w14:textId="4E6F2811" w:rsidR="003547D9" w:rsidRPr="003547D9" w:rsidRDefault="003547D9" w:rsidP="003547D9"/>
    <w:p w14:paraId="1C8E7060" w14:textId="1960EED7" w:rsidR="00D15C6C" w:rsidRDefault="003547D9" w:rsidP="003547D9">
      <w:pPr>
        <w:pStyle w:val="Sansinterligne"/>
        <w:spacing w:line="276" w:lineRule="auto"/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4EE38317" wp14:editId="153FDF88">
            <wp:extent cx="5739319" cy="3058301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656" cy="30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77FB4" w14:textId="38AAEED0" w:rsidR="003547D9" w:rsidRDefault="003547D9" w:rsidP="003547D9">
      <w:pPr>
        <w:pStyle w:val="Sansinterligne"/>
        <w:spacing w:line="276" w:lineRule="auto"/>
        <w:jc w:val="center"/>
        <w:rPr>
          <w:lang w:val="fr-FR"/>
        </w:rPr>
      </w:pPr>
    </w:p>
    <w:p w14:paraId="6EBEA173" w14:textId="77777777" w:rsidR="003547D9" w:rsidRDefault="003547D9" w:rsidP="003547D9">
      <w:pPr>
        <w:pStyle w:val="Sansinterligne"/>
        <w:spacing w:line="276" w:lineRule="auto"/>
        <w:jc w:val="both"/>
      </w:pPr>
      <w:r w:rsidRPr="003547D9">
        <w:rPr>
          <w:color w:val="0070C0"/>
        </w:rPr>
        <w:t>•  </w:t>
      </w:r>
      <w:proofErr w:type="spellStart"/>
      <w:r w:rsidRPr="003547D9">
        <w:rPr>
          <w:rStyle w:val="lev"/>
          <w:color w:val="0070C0"/>
        </w:rPr>
        <w:t>Mouvement</w:t>
      </w:r>
      <w:proofErr w:type="spellEnd"/>
      <w:r w:rsidRPr="003547D9">
        <w:rPr>
          <w:rStyle w:val="lev"/>
          <w:color w:val="0070C0"/>
        </w:rPr>
        <w:t> </w:t>
      </w:r>
      <w:proofErr w:type="spellStart"/>
      <w:r w:rsidRPr="003547D9">
        <w:rPr>
          <w:rStyle w:val="lev"/>
          <w:color w:val="0070C0"/>
        </w:rPr>
        <w:t>vers</w:t>
      </w:r>
      <w:proofErr w:type="spellEnd"/>
      <w:r w:rsidRPr="003547D9">
        <w:rPr>
          <w:rStyle w:val="lev"/>
          <w:color w:val="0070C0"/>
        </w:rPr>
        <w:t xml:space="preserve"> la </w:t>
      </w:r>
      <w:proofErr w:type="spellStart"/>
      <w:r w:rsidRPr="003547D9">
        <w:rPr>
          <w:rStyle w:val="lev"/>
          <w:color w:val="0070C0"/>
        </w:rPr>
        <w:t>sphère</w:t>
      </w:r>
      <w:proofErr w:type="spellEnd"/>
      <w:r w:rsidRPr="003547D9">
        <w:rPr>
          <w:rStyle w:val="lev"/>
          <w:color w:val="0070C0"/>
        </w:rPr>
        <w:t xml:space="preserve"> (physique, </w:t>
      </w:r>
      <w:proofErr w:type="spellStart"/>
      <w:r w:rsidRPr="003547D9">
        <w:rPr>
          <w:rStyle w:val="lev"/>
          <w:color w:val="0070C0"/>
        </w:rPr>
        <w:t>psychique</w:t>
      </w:r>
      <w:proofErr w:type="spellEnd"/>
      <w:r w:rsidRPr="003547D9">
        <w:rPr>
          <w:rStyle w:val="lev"/>
          <w:color w:val="0070C0"/>
        </w:rPr>
        <w:t>) du MOI avec THIS.</w:t>
      </w:r>
      <w:r w:rsidRPr="003547D9">
        <w:rPr>
          <w:rStyle w:val="lev"/>
          <w:b w:val="0"/>
          <w:bCs w:val="0"/>
          <w:color w:val="0070C0"/>
        </w:rPr>
        <w:t> </w:t>
      </w:r>
      <w:r w:rsidRPr="003547D9">
        <w:t xml:space="preserve">Ce que le </w:t>
      </w:r>
      <w:proofErr w:type="spellStart"/>
      <w:r w:rsidRPr="003547D9">
        <w:t>locuteur</w:t>
      </w:r>
      <w:proofErr w:type="spellEnd"/>
      <w:r w:rsidRPr="003547D9">
        <w:t xml:space="preserve"> lie/</w:t>
      </w:r>
      <w:proofErr w:type="spellStart"/>
      <w:r w:rsidRPr="003547D9">
        <w:t>rattache</w:t>
      </w:r>
      <w:proofErr w:type="spellEnd"/>
      <w:r w:rsidRPr="003547D9">
        <w:t xml:space="preserve"> </w:t>
      </w:r>
      <w:proofErr w:type="spellStart"/>
      <w:r w:rsidRPr="003547D9">
        <w:t>directement</w:t>
      </w:r>
      <w:proofErr w:type="spellEnd"/>
      <w:r w:rsidRPr="003547D9">
        <w:t xml:space="preserve"> à son ICI, à son MAINTENANT et à son </w:t>
      </w:r>
      <w:proofErr w:type="spellStart"/>
      <w:r w:rsidRPr="003547D9">
        <w:t>présent</w:t>
      </w:r>
      <w:proofErr w:type="spellEnd"/>
      <w:r w:rsidRPr="003547D9">
        <w:t xml:space="preserve"> de conscience (</w:t>
      </w:r>
      <w:proofErr w:type="spellStart"/>
      <w:r w:rsidRPr="003547D9">
        <w:t>ce</w:t>
      </w:r>
      <w:proofErr w:type="spellEnd"/>
      <w:r w:rsidRPr="003547D9">
        <w:t xml:space="preserve"> qui </w:t>
      </w:r>
      <w:proofErr w:type="spellStart"/>
      <w:r w:rsidRPr="003547D9">
        <w:t>l’intéresse</w:t>
      </w:r>
      <w:proofErr w:type="spellEnd"/>
      <w:r w:rsidRPr="003547D9">
        <w:t xml:space="preserve"> au moment du </w:t>
      </w:r>
      <w:proofErr w:type="spellStart"/>
      <w:r w:rsidRPr="003547D9">
        <w:t>discours</w:t>
      </w:r>
      <w:proofErr w:type="spellEnd"/>
      <w:r w:rsidRPr="003547D9">
        <w:t xml:space="preserve">). THIS </w:t>
      </w:r>
      <w:proofErr w:type="spellStart"/>
      <w:r w:rsidRPr="003547D9">
        <w:t>est</w:t>
      </w:r>
      <w:proofErr w:type="spellEnd"/>
      <w:r w:rsidRPr="003547D9">
        <w:t xml:space="preserve"> la marque de </w:t>
      </w:r>
      <w:proofErr w:type="spellStart"/>
      <w:r w:rsidRPr="003547D9">
        <w:t>l’intégration</w:t>
      </w:r>
      <w:proofErr w:type="spellEnd"/>
      <w:r w:rsidRPr="003547D9">
        <w:t xml:space="preserve"> à la </w:t>
      </w:r>
      <w:proofErr w:type="spellStart"/>
      <w:r w:rsidRPr="003547D9">
        <w:t>sphère</w:t>
      </w:r>
      <w:proofErr w:type="spellEnd"/>
      <w:r w:rsidRPr="003547D9">
        <w:t xml:space="preserve"> du </w:t>
      </w:r>
      <w:proofErr w:type="spellStart"/>
      <w:r w:rsidRPr="003547D9">
        <w:t>locuteur</w:t>
      </w:r>
      <w:proofErr w:type="spellEnd"/>
      <w:r w:rsidRPr="003547D9">
        <w:t xml:space="preserve">. Avec THIS, le </w:t>
      </w:r>
      <w:proofErr w:type="spellStart"/>
      <w:r w:rsidRPr="003547D9">
        <w:t>référent</w:t>
      </w:r>
      <w:proofErr w:type="spellEnd"/>
      <w:r w:rsidRPr="003547D9">
        <w:t xml:space="preserve"> </w:t>
      </w:r>
      <w:proofErr w:type="spellStart"/>
      <w:r w:rsidRPr="003547D9">
        <w:t>est</w:t>
      </w:r>
      <w:proofErr w:type="spellEnd"/>
      <w:r w:rsidRPr="003547D9">
        <w:t xml:space="preserve"> vu </w:t>
      </w:r>
      <w:proofErr w:type="spellStart"/>
      <w:r w:rsidRPr="003547D9">
        <w:t>comme</w:t>
      </w:r>
      <w:proofErr w:type="spellEnd"/>
      <w:r w:rsidRPr="003547D9">
        <w:t xml:space="preserve"> </w:t>
      </w:r>
      <w:proofErr w:type="spellStart"/>
      <w:r w:rsidRPr="003547D9">
        <w:t>ayant</w:t>
      </w:r>
      <w:proofErr w:type="spellEnd"/>
      <w:r w:rsidRPr="003547D9">
        <w:t xml:space="preserve"> son existence dans le champ du </w:t>
      </w:r>
      <w:proofErr w:type="spellStart"/>
      <w:r w:rsidRPr="003547D9">
        <w:t>locuteur</w:t>
      </w:r>
      <w:proofErr w:type="spellEnd"/>
      <w:r w:rsidRPr="003547D9">
        <w:t xml:space="preserve"> </w:t>
      </w:r>
      <w:proofErr w:type="spellStart"/>
      <w:r w:rsidRPr="003547D9">
        <w:t>uniquement</w:t>
      </w:r>
      <w:proofErr w:type="spellEnd"/>
      <w:r w:rsidRPr="003547D9">
        <w:t>.</w:t>
      </w:r>
    </w:p>
    <w:p w14:paraId="1D540C79" w14:textId="14278C30" w:rsidR="003547D9" w:rsidRPr="003547D9" w:rsidRDefault="003547D9" w:rsidP="003547D9">
      <w:pPr>
        <w:pStyle w:val="Sansinterligne"/>
        <w:spacing w:line="276" w:lineRule="auto"/>
        <w:jc w:val="both"/>
        <w:rPr>
          <w:lang w:val="fr-FR"/>
        </w:rPr>
      </w:pPr>
      <w:r w:rsidRPr="003547D9">
        <w:rPr>
          <w:lang w:val="fr-FR"/>
        </w:rPr>
        <w:br/>
      </w:r>
      <w:r w:rsidRPr="003547D9">
        <w:rPr>
          <w:color w:val="FF0000"/>
          <w:lang w:val="fr-FR"/>
        </w:rPr>
        <w:t>• ​ </w:t>
      </w:r>
      <w:r w:rsidRPr="003547D9">
        <w:rPr>
          <w:rStyle w:val="lev"/>
          <w:color w:val="FF0000"/>
          <w:lang w:val="fr-FR"/>
        </w:rPr>
        <w:t>Mouvement hors de la sphère (physique, psychique) du MOI avec THAT.</w:t>
      </w:r>
      <w:r w:rsidRPr="003547D9">
        <w:rPr>
          <w:rStyle w:val="lev"/>
          <w:b w:val="0"/>
          <w:bCs w:val="0"/>
          <w:color w:val="FF0000"/>
          <w:lang w:val="fr-FR"/>
        </w:rPr>
        <w:t xml:space="preserve"> </w:t>
      </w:r>
      <w:r w:rsidRPr="003547D9">
        <w:rPr>
          <w:lang w:val="fr-FR"/>
        </w:rPr>
        <w:t>Ce que le locuteur détache de son ICI, de son MAINTENANT et de son présent de conscience (ce qui l’intéresse au moment du discours).</w:t>
      </w:r>
    </w:p>
    <w:p w14:paraId="109873E9" w14:textId="3C6F5087" w:rsidR="003547D9" w:rsidRPr="003547D9" w:rsidRDefault="003547D9" w:rsidP="003547D9">
      <w:pPr>
        <w:pStyle w:val="Sansinterligne"/>
        <w:spacing w:line="276" w:lineRule="auto"/>
        <w:jc w:val="both"/>
        <w:rPr>
          <w:lang w:val="fr-FR"/>
        </w:rPr>
      </w:pPr>
      <w:r w:rsidRPr="003547D9">
        <w:rPr>
          <w:b/>
          <w:bCs/>
          <w:i/>
          <w:iCs/>
        </w:rPr>
        <w:t xml:space="preserve">‘Why did you do </w:t>
      </w:r>
      <w:r w:rsidRPr="003547D9">
        <w:rPr>
          <w:b/>
          <w:bCs/>
          <w:i/>
          <w:iCs/>
          <w:color w:val="0070C0"/>
          <w:u w:val="single"/>
        </w:rPr>
        <w:t>that</w:t>
      </w:r>
      <w:r w:rsidRPr="003547D9">
        <w:rPr>
          <w:b/>
          <w:bCs/>
          <w:i/>
          <w:iCs/>
        </w:rPr>
        <w:t>?</w:t>
      </w:r>
      <w:r w:rsidRPr="003547D9">
        <w:t xml:space="preserve">’ </w:t>
      </w:r>
      <w:r w:rsidRPr="003547D9">
        <w:rPr>
          <w:lang w:val="fr-FR"/>
        </w:rPr>
        <w:t>=&gt; dissociation explicite du locuteur qui responsabilise l’AUTRE, situé, par définition, dans le champ du HORS-MOI. Effet de sens du reproche.</w:t>
      </w:r>
    </w:p>
    <w:sectPr w:rsidR="003547D9" w:rsidRPr="003547D9" w:rsidSect="00E107CF">
      <w:headerReference w:type="default" r:id="rId10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60FC" w14:textId="77777777" w:rsidR="007A0A5E" w:rsidRDefault="007A0A5E" w:rsidP="00893CDF">
      <w:r>
        <w:separator/>
      </w:r>
    </w:p>
  </w:endnote>
  <w:endnote w:type="continuationSeparator" w:id="0">
    <w:p w14:paraId="55C835FF" w14:textId="77777777" w:rsidR="007A0A5E" w:rsidRDefault="007A0A5E" w:rsidP="0089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A179" w14:textId="77777777" w:rsidR="007A0A5E" w:rsidRDefault="007A0A5E" w:rsidP="00893CDF">
      <w:r>
        <w:separator/>
      </w:r>
    </w:p>
  </w:footnote>
  <w:footnote w:type="continuationSeparator" w:id="0">
    <w:p w14:paraId="4DFB8CF7" w14:textId="77777777" w:rsidR="007A0A5E" w:rsidRDefault="007A0A5E" w:rsidP="00893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1ABD" w14:textId="05FA0EDF" w:rsidR="00893CDF" w:rsidRPr="00E107CF" w:rsidRDefault="002963E3" w:rsidP="002963E3">
    <w:pPr>
      <w:pStyle w:val="En-tte"/>
      <w:rPr>
        <w:rFonts w:ascii="Gill Sans Nova" w:hAnsi="Gill Sans Nova"/>
        <w:lang w:val="fr-FR"/>
      </w:rPr>
    </w:pPr>
    <w:r w:rsidRPr="00E107CF">
      <w:rPr>
        <w:rFonts w:ascii="Gill Sans Nova" w:hAnsi="Gill Sans Nova"/>
        <w:lang w:val="fr-FR"/>
      </w:rPr>
      <w:t>Teddy Barbier | Grammaire anglaise</w:t>
    </w:r>
    <w:r w:rsidR="00E107CF" w:rsidRPr="00E107CF">
      <w:rPr>
        <w:rFonts w:ascii="Gill Sans Nova" w:hAnsi="Gill Sans Nova"/>
        <w:lang w:val="fr-FR"/>
      </w:rPr>
      <w:t xml:space="preserve"> et linguistique de l’anglais</w:t>
    </w:r>
    <w:r w:rsidR="009C13F1">
      <w:rPr>
        <w:rFonts w:ascii="Gill Sans Nova" w:hAnsi="Gill Sans Nova"/>
        <w:lang w:val="fr-FR"/>
      </w:rPr>
      <w:t xml:space="preserve"> | </w:t>
    </w:r>
    <w:hyperlink r:id="rId1" w:history="1">
      <w:r w:rsidR="009C13F1" w:rsidRPr="009C13F1">
        <w:rPr>
          <w:rStyle w:val="Lienhypertexte"/>
          <w:rFonts w:ascii="Gill Sans Nova" w:hAnsi="Gill Sans Nova"/>
          <w:lang w:val="fr-FR"/>
        </w:rPr>
        <w:t>teddybarbier.co</w:t>
      </w:r>
      <w:r w:rsidR="009C13F1" w:rsidRPr="009C13F1">
        <w:rPr>
          <w:rStyle w:val="Lienhypertexte"/>
          <w:rFonts w:ascii="Gill Sans Nova" w:hAnsi="Gill Sans Nova"/>
          <w:lang w:val="fr-FR"/>
        </w:rPr>
        <w:t>m</w:t>
      </w:r>
      <w:r w:rsidR="009C13F1" w:rsidRPr="009C13F1">
        <w:rPr>
          <w:rStyle w:val="Lienhypertexte"/>
          <w:rFonts w:ascii="Gill Sans Nova" w:hAnsi="Gill Sans Nova"/>
          <w:lang w:val="fr-FR"/>
        </w:rPr>
        <w:t xml:space="preserve"> | llceranglais.fr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142.45pt;height:93.45pt" o:bullet="t">
        <v:imagedata r:id="rId1" o:title="LOGO drapeau"/>
      </v:shape>
    </w:pict>
  </w:numPicBullet>
  <w:numPicBullet w:numPicBulletId="1">
    <w:pict>
      <v:shape id="_x0000_i1204" type="#_x0000_t75" style="width:230.55pt;height:222.9pt" o:bullet="t">
        <v:imagedata r:id="rId2" o:title="english icoon"/>
      </v:shape>
    </w:pict>
  </w:numPicBullet>
  <w:numPicBullet w:numPicBulletId="2">
    <w:pict>
      <v:shape id="_x0000_i1205" type="#_x0000_t75" style="width:90.4pt;height:102.65pt" o:bullet="t">
        <v:imagedata r:id="rId3" o:title="Logo thistle"/>
      </v:shape>
    </w:pict>
  </w:numPicBullet>
  <w:numPicBullet w:numPicBulletId="3">
    <w:pict>
      <v:shape id="_x0000_i1206" type="#_x0000_t75" style="width:312.5pt;height:214.45pt" o:bullet="t">
        <v:imagedata r:id="rId4" o:title="uk flag icon fun"/>
      </v:shape>
    </w:pict>
  </w:numPicBullet>
  <w:numPicBullet w:numPicBulletId="4">
    <w:pict>
      <v:shape id="_x0000_i1207" type="#_x0000_t75" style="width:258.15pt;height:266.55pt" o:bullet="t">
        <v:imagedata r:id="rId5" o:title="arrow 2"/>
      </v:shape>
    </w:pict>
  </w:numPicBullet>
  <w:abstractNum w:abstractNumId="0" w15:restartNumberingAfterBreak="0">
    <w:nsid w:val="02094807"/>
    <w:multiLevelType w:val="multilevel"/>
    <w:tmpl w:val="F69EB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117CF"/>
    <w:multiLevelType w:val="hybridMultilevel"/>
    <w:tmpl w:val="3C12CB9E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555D9"/>
    <w:multiLevelType w:val="hybridMultilevel"/>
    <w:tmpl w:val="78805A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529"/>
    <w:multiLevelType w:val="multilevel"/>
    <w:tmpl w:val="7D6E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F34"/>
    <w:multiLevelType w:val="multilevel"/>
    <w:tmpl w:val="E3F4A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B52819"/>
    <w:multiLevelType w:val="multilevel"/>
    <w:tmpl w:val="F5543AC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671E4"/>
    <w:multiLevelType w:val="hybridMultilevel"/>
    <w:tmpl w:val="EA6E3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679DA"/>
    <w:multiLevelType w:val="multilevel"/>
    <w:tmpl w:val="FC40E500"/>
    <w:lvl w:ilvl="0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35FB0"/>
    <w:multiLevelType w:val="multilevel"/>
    <w:tmpl w:val="62F8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D12D1F"/>
    <w:multiLevelType w:val="multilevel"/>
    <w:tmpl w:val="85E8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73579D"/>
    <w:multiLevelType w:val="multilevel"/>
    <w:tmpl w:val="F4981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22246"/>
    <w:multiLevelType w:val="hybridMultilevel"/>
    <w:tmpl w:val="02E8FD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B7E50"/>
    <w:multiLevelType w:val="multilevel"/>
    <w:tmpl w:val="1B4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2A11E6"/>
    <w:multiLevelType w:val="hybridMultilevel"/>
    <w:tmpl w:val="BBF8AC6C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13256"/>
    <w:multiLevelType w:val="multilevel"/>
    <w:tmpl w:val="9B4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630857"/>
    <w:multiLevelType w:val="hybridMultilevel"/>
    <w:tmpl w:val="240E8DB2"/>
    <w:lvl w:ilvl="0" w:tplc="82B0F86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61CD9"/>
    <w:multiLevelType w:val="hybridMultilevel"/>
    <w:tmpl w:val="B126AD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F78FE"/>
    <w:multiLevelType w:val="hybridMultilevel"/>
    <w:tmpl w:val="10FAC4CC"/>
    <w:lvl w:ilvl="0" w:tplc="299CD1D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D28E0"/>
    <w:multiLevelType w:val="hybridMultilevel"/>
    <w:tmpl w:val="89A4D3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C76B0"/>
    <w:multiLevelType w:val="multilevel"/>
    <w:tmpl w:val="F930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1DB"/>
    <w:multiLevelType w:val="hybridMultilevel"/>
    <w:tmpl w:val="AB546B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00983"/>
    <w:multiLevelType w:val="multilevel"/>
    <w:tmpl w:val="0B74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4E4B38"/>
    <w:multiLevelType w:val="hybridMultilevel"/>
    <w:tmpl w:val="1BD4F9A8"/>
    <w:lvl w:ilvl="0" w:tplc="642EB4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E3022"/>
    <w:multiLevelType w:val="hybridMultilevel"/>
    <w:tmpl w:val="A40E2B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75EBE"/>
    <w:multiLevelType w:val="hybridMultilevel"/>
    <w:tmpl w:val="9F04D562"/>
    <w:lvl w:ilvl="0" w:tplc="B89226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D1E44"/>
    <w:multiLevelType w:val="hybridMultilevel"/>
    <w:tmpl w:val="9ACAAFB6"/>
    <w:lvl w:ilvl="0" w:tplc="F9F4D318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B838B1"/>
    <w:multiLevelType w:val="multilevel"/>
    <w:tmpl w:val="592A39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64E14616"/>
    <w:multiLevelType w:val="hybridMultilevel"/>
    <w:tmpl w:val="01D0F580"/>
    <w:lvl w:ilvl="0" w:tplc="00DC366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53DF1"/>
    <w:multiLevelType w:val="hybridMultilevel"/>
    <w:tmpl w:val="27B23078"/>
    <w:lvl w:ilvl="0" w:tplc="3DEA8A64">
      <w:start w:val="2"/>
      <w:numFmt w:val="bullet"/>
      <w:lvlText w:val=""/>
      <w:lvlJc w:val="left"/>
      <w:pPr>
        <w:ind w:left="360" w:hanging="360"/>
      </w:pPr>
      <w:rPr>
        <w:rFonts w:ascii="Wingdings" w:eastAsiaTheme="minorHAnsi" w:hAnsi="Wingdings" w:cstheme="minorBidi" w:hint="default"/>
        <w:b w:val="0"/>
        <w:bCs w:val="0"/>
        <w:color w:val="3B3838" w:themeColor="background2" w:themeShade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E6627F"/>
    <w:multiLevelType w:val="multilevel"/>
    <w:tmpl w:val="E6D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C36B1B"/>
    <w:multiLevelType w:val="hybridMultilevel"/>
    <w:tmpl w:val="3F286658"/>
    <w:lvl w:ilvl="0" w:tplc="642EB44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27A85"/>
    <w:multiLevelType w:val="hybridMultilevel"/>
    <w:tmpl w:val="1A882E60"/>
    <w:lvl w:ilvl="0" w:tplc="B16636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94100"/>
    <w:multiLevelType w:val="multilevel"/>
    <w:tmpl w:val="A83CB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5E0B62"/>
    <w:multiLevelType w:val="multilevel"/>
    <w:tmpl w:val="BBF081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A92C4F"/>
    <w:multiLevelType w:val="hybridMultilevel"/>
    <w:tmpl w:val="A4C21102"/>
    <w:lvl w:ilvl="0" w:tplc="C6CAA822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9338265">
    <w:abstractNumId w:val="31"/>
  </w:num>
  <w:num w:numId="2" w16cid:durableId="236407016">
    <w:abstractNumId w:val="27"/>
  </w:num>
  <w:num w:numId="3" w16cid:durableId="1684895002">
    <w:abstractNumId w:val="17"/>
  </w:num>
  <w:num w:numId="4" w16cid:durableId="57678423">
    <w:abstractNumId w:val="15"/>
  </w:num>
  <w:num w:numId="5" w16cid:durableId="144126794">
    <w:abstractNumId w:val="10"/>
  </w:num>
  <w:num w:numId="6" w16cid:durableId="1070614833">
    <w:abstractNumId w:val="4"/>
  </w:num>
  <w:num w:numId="7" w16cid:durableId="309749002">
    <w:abstractNumId w:val="12"/>
  </w:num>
  <w:num w:numId="8" w16cid:durableId="627858309">
    <w:abstractNumId w:val="21"/>
  </w:num>
  <w:num w:numId="9" w16cid:durableId="1631133200">
    <w:abstractNumId w:val="32"/>
  </w:num>
  <w:num w:numId="10" w16cid:durableId="1957251680">
    <w:abstractNumId w:val="9"/>
  </w:num>
  <w:num w:numId="11" w16cid:durableId="392970017">
    <w:abstractNumId w:val="3"/>
  </w:num>
  <w:num w:numId="12" w16cid:durableId="1042169694">
    <w:abstractNumId w:val="8"/>
  </w:num>
  <w:num w:numId="13" w16cid:durableId="1921283650">
    <w:abstractNumId w:val="29"/>
  </w:num>
  <w:num w:numId="14" w16cid:durableId="415203265">
    <w:abstractNumId w:val="19"/>
  </w:num>
  <w:num w:numId="15" w16cid:durableId="321737021">
    <w:abstractNumId w:val="26"/>
  </w:num>
  <w:num w:numId="16" w16cid:durableId="1807047500">
    <w:abstractNumId w:val="7"/>
  </w:num>
  <w:num w:numId="17" w16cid:durableId="350104696">
    <w:abstractNumId w:val="23"/>
  </w:num>
  <w:num w:numId="18" w16cid:durableId="1630279999">
    <w:abstractNumId w:val="5"/>
  </w:num>
  <w:num w:numId="19" w16cid:durableId="1773698633">
    <w:abstractNumId w:val="2"/>
  </w:num>
  <w:num w:numId="20" w16cid:durableId="920262814">
    <w:abstractNumId w:val="34"/>
  </w:num>
  <w:num w:numId="21" w16cid:durableId="182403715">
    <w:abstractNumId w:val="13"/>
  </w:num>
  <w:num w:numId="22" w16cid:durableId="489834568">
    <w:abstractNumId w:val="16"/>
  </w:num>
  <w:num w:numId="23" w16cid:durableId="1584756960">
    <w:abstractNumId w:val="25"/>
  </w:num>
  <w:num w:numId="24" w16cid:durableId="705642871">
    <w:abstractNumId w:val="20"/>
  </w:num>
  <w:num w:numId="25" w16cid:durableId="2133093984">
    <w:abstractNumId w:val="11"/>
  </w:num>
  <w:num w:numId="26" w16cid:durableId="1917745162">
    <w:abstractNumId w:val="0"/>
  </w:num>
  <w:num w:numId="27" w16cid:durableId="1519810735">
    <w:abstractNumId w:val="33"/>
  </w:num>
  <w:num w:numId="28" w16cid:durableId="1167551288">
    <w:abstractNumId w:val="18"/>
  </w:num>
  <w:num w:numId="29" w16cid:durableId="23022407">
    <w:abstractNumId w:val="28"/>
  </w:num>
  <w:num w:numId="30" w16cid:durableId="1929079339">
    <w:abstractNumId w:val="1"/>
  </w:num>
  <w:num w:numId="31" w16cid:durableId="1132400966">
    <w:abstractNumId w:val="22"/>
  </w:num>
  <w:num w:numId="32" w16cid:durableId="1298684939">
    <w:abstractNumId w:val="6"/>
  </w:num>
  <w:num w:numId="33" w16cid:durableId="1151019426">
    <w:abstractNumId w:val="24"/>
  </w:num>
  <w:num w:numId="34" w16cid:durableId="444544267">
    <w:abstractNumId w:val="14"/>
  </w:num>
  <w:num w:numId="35" w16cid:durableId="7816088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3C"/>
    <w:rsid w:val="00003CC0"/>
    <w:rsid w:val="00122BF5"/>
    <w:rsid w:val="001463C0"/>
    <w:rsid w:val="001E70CC"/>
    <w:rsid w:val="00201F60"/>
    <w:rsid w:val="00222FF3"/>
    <w:rsid w:val="002963E3"/>
    <w:rsid w:val="002A6073"/>
    <w:rsid w:val="00304FAA"/>
    <w:rsid w:val="003547D9"/>
    <w:rsid w:val="0040665B"/>
    <w:rsid w:val="00445BFA"/>
    <w:rsid w:val="00475CED"/>
    <w:rsid w:val="00486245"/>
    <w:rsid w:val="004B1C48"/>
    <w:rsid w:val="004E6754"/>
    <w:rsid w:val="00530816"/>
    <w:rsid w:val="005B60ED"/>
    <w:rsid w:val="006C72C4"/>
    <w:rsid w:val="00716D42"/>
    <w:rsid w:val="007A0A5E"/>
    <w:rsid w:val="00821ACF"/>
    <w:rsid w:val="008227CB"/>
    <w:rsid w:val="00862EA2"/>
    <w:rsid w:val="00872A30"/>
    <w:rsid w:val="0087563C"/>
    <w:rsid w:val="00893CDF"/>
    <w:rsid w:val="00935914"/>
    <w:rsid w:val="0093618F"/>
    <w:rsid w:val="009419BE"/>
    <w:rsid w:val="009C13F1"/>
    <w:rsid w:val="00A00CDA"/>
    <w:rsid w:val="00AC78E5"/>
    <w:rsid w:val="00B73355"/>
    <w:rsid w:val="00BF7965"/>
    <w:rsid w:val="00C0292C"/>
    <w:rsid w:val="00C651AD"/>
    <w:rsid w:val="00D15C6C"/>
    <w:rsid w:val="00E107CF"/>
    <w:rsid w:val="00E815E5"/>
    <w:rsid w:val="00EA6539"/>
    <w:rsid w:val="00F14C22"/>
    <w:rsid w:val="00F9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FF06F"/>
  <w15:chartTrackingRefBased/>
  <w15:docId w15:val="{D35F8CAB-2ECD-A843-9CC1-23389CF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3355"/>
    <w:pPr>
      <w:keepNext/>
      <w:keepLines/>
      <w:spacing w:before="240" w:line="259" w:lineRule="auto"/>
      <w:outlineLvl w:val="0"/>
    </w:pPr>
    <w:rPr>
      <w:rFonts w:ascii="Cambria" w:eastAsiaTheme="majorEastAsia" w:hAnsi="Cambria" w:cstheme="majorBidi"/>
      <w:b/>
      <w:color w:val="002060"/>
      <w:sz w:val="28"/>
      <w:szCs w:val="32"/>
      <w:lang w:val="en-GB" w:eastAsia="en-US"/>
    </w:rPr>
  </w:style>
  <w:style w:type="paragraph" w:styleId="Titre2">
    <w:name w:val="heading 2"/>
    <w:basedOn w:val="Normal"/>
    <w:link w:val="Titre2Car"/>
    <w:uiPriority w:val="9"/>
    <w:qFormat/>
    <w:rsid w:val="00122BF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3355"/>
    <w:rPr>
      <w:rFonts w:ascii="Cambria" w:eastAsiaTheme="majorEastAsia" w:hAnsi="Cambria" w:cstheme="majorBidi"/>
      <w:b/>
      <w:color w:val="002060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893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En-tteCar">
    <w:name w:val="En-tête Car"/>
    <w:basedOn w:val="Policepardfaut"/>
    <w:link w:val="En-tte"/>
    <w:uiPriority w:val="99"/>
    <w:rsid w:val="00893CDF"/>
  </w:style>
  <w:style w:type="paragraph" w:styleId="Pieddepage">
    <w:name w:val="footer"/>
    <w:basedOn w:val="Normal"/>
    <w:link w:val="PieddepageCar"/>
    <w:uiPriority w:val="99"/>
    <w:unhideWhenUsed/>
    <w:rsid w:val="00893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93CDF"/>
  </w:style>
  <w:style w:type="character" w:customStyle="1" w:styleId="Titre2Car">
    <w:name w:val="Titre 2 Car"/>
    <w:basedOn w:val="Policepardfaut"/>
    <w:link w:val="Titre2"/>
    <w:uiPriority w:val="9"/>
    <w:rsid w:val="00122B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lev">
    <w:name w:val="Strong"/>
    <w:basedOn w:val="Policepardfaut"/>
    <w:uiPriority w:val="22"/>
    <w:qFormat/>
    <w:rsid w:val="00122BF5"/>
    <w:rPr>
      <w:b/>
      <w:bCs/>
    </w:rPr>
  </w:style>
  <w:style w:type="paragraph" w:styleId="Sansinterligne">
    <w:name w:val="No Spacing"/>
    <w:uiPriority w:val="1"/>
    <w:qFormat/>
    <w:rsid w:val="00122BF5"/>
    <w:pPr>
      <w:spacing w:after="0" w:line="240" w:lineRule="auto"/>
    </w:pPr>
  </w:style>
  <w:style w:type="table" w:styleId="TableauListe4-Accentuation5">
    <w:name w:val="List Table 4 Accent 5"/>
    <w:basedOn w:val="TableauNormal"/>
    <w:uiPriority w:val="49"/>
    <w:rsid w:val="00122BF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ccentuation">
    <w:name w:val="Emphasis"/>
    <w:basedOn w:val="Policepardfaut"/>
    <w:uiPriority w:val="20"/>
    <w:qFormat/>
    <w:rsid w:val="00122BF5"/>
    <w:rPr>
      <w:i/>
      <w:iCs/>
    </w:rPr>
  </w:style>
  <w:style w:type="paragraph" w:styleId="Paragraphedeliste">
    <w:name w:val="List Paragraph"/>
    <w:basedOn w:val="Normal"/>
    <w:uiPriority w:val="34"/>
    <w:qFormat/>
    <w:rsid w:val="00122B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39"/>
    <w:rsid w:val="0029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63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63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63C0"/>
    <w:rPr>
      <w:color w:val="954F72" w:themeColor="followedHyperlink"/>
      <w:u w:val="single"/>
    </w:rPr>
  </w:style>
  <w:style w:type="character" w:customStyle="1" w:styleId="tlfcdefinition">
    <w:name w:val="tlf_cdefinition"/>
    <w:basedOn w:val="Policepardfaut"/>
    <w:rsid w:val="001463C0"/>
  </w:style>
  <w:style w:type="character" w:customStyle="1" w:styleId="tlfcsource">
    <w:name w:val="tlf_csource"/>
    <w:basedOn w:val="Policepardfaut"/>
    <w:rsid w:val="001463C0"/>
  </w:style>
  <w:style w:type="character" w:customStyle="1" w:styleId="ipa">
    <w:name w:val="ipa"/>
    <w:basedOn w:val="Policepardfaut"/>
    <w:rsid w:val="001463C0"/>
  </w:style>
  <w:style w:type="paragraph" w:styleId="NormalWeb">
    <w:name w:val="Normal (Web)"/>
    <w:basedOn w:val="Normal"/>
    <w:uiPriority w:val="99"/>
    <w:semiHidden/>
    <w:unhideWhenUsed/>
    <w:rsid w:val="001463C0"/>
    <w:pPr>
      <w:spacing w:before="100" w:beforeAutospacing="1" w:after="100" w:afterAutospacing="1"/>
    </w:pPr>
  </w:style>
  <w:style w:type="character" w:customStyle="1" w:styleId="ind">
    <w:name w:val="ind"/>
    <w:basedOn w:val="Policepardfaut"/>
    <w:rsid w:val="001463C0"/>
  </w:style>
  <w:style w:type="character" w:customStyle="1" w:styleId="api">
    <w:name w:val="api"/>
    <w:basedOn w:val="Policepardfaut"/>
    <w:rsid w:val="00475CED"/>
  </w:style>
  <w:style w:type="character" w:customStyle="1" w:styleId="ligne-de-forme">
    <w:name w:val="ligne-de-forme"/>
    <w:basedOn w:val="Policepardfaut"/>
    <w:rsid w:val="00475CED"/>
  </w:style>
  <w:style w:type="character" w:customStyle="1" w:styleId="example">
    <w:name w:val="example"/>
    <w:basedOn w:val="Policepardfaut"/>
    <w:rsid w:val="00475CED"/>
  </w:style>
  <w:style w:type="character" w:customStyle="1" w:styleId="plainlinks">
    <w:name w:val="plainlinks"/>
    <w:basedOn w:val="Policepardfaut"/>
    <w:rsid w:val="00475CED"/>
  </w:style>
  <w:style w:type="character" w:customStyle="1" w:styleId="defqt">
    <w:name w:val="def_qt"/>
    <w:basedOn w:val="Policepardfaut"/>
    <w:rsid w:val="00475CED"/>
  </w:style>
  <w:style w:type="character" w:customStyle="1" w:styleId="wrap">
    <w:name w:val="wrap"/>
    <w:basedOn w:val="Policepardfaut"/>
    <w:rsid w:val="0047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21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054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18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49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469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538">
          <w:marLeft w:val="289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lceranglais.fr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eddybarbier/Documents/Mode&#768;les%20Word/Grammaire%20anglai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81D-3F84-44D1-A7E7-D7BC1B90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Grammaire anglaise.dotx</Template>
  <TotalTime>12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2020-12-27T12:30:00Z</cp:lastPrinted>
  <dcterms:created xsi:type="dcterms:W3CDTF">2022-05-15T10:35:00Z</dcterms:created>
  <dcterms:modified xsi:type="dcterms:W3CDTF">2022-05-15T11:03:00Z</dcterms:modified>
</cp:coreProperties>
</file>