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1258" w14:textId="26F2C035" w:rsidR="00AC78E5" w:rsidRPr="00AC78E5" w:rsidRDefault="004C7B02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10"/>
          <w:szCs w:val="10"/>
          <w:lang w:eastAsia="en-GB"/>
        </w:rPr>
      </w:pPr>
      <w:r>
        <w:rPr>
          <w:rFonts w:ascii="Gill Sans Nova" w:hAnsi="Gill Sans Nova"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9C477C3" wp14:editId="619D9D98">
            <wp:simplePos x="0" y="0"/>
            <wp:positionH relativeFrom="column">
              <wp:posOffset>5962650</wp:posOffset>
            </wp:positionH>
            <wp:positionV relativeFrom="paragraph">
              <wp:posOffset>68310</wp:posOffset>
            </wp:positionV>
            <wp:extent cx="856034" cy="85603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5C0B1" w14:textId="6FB3F438" w:rsidR="00122BF5" w:rsidRPr="00872A30" w:rsidRDefault="0087563C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val="fr-FR" w:eastAsia="en-GB"/>
        </w:rPr>
      </w:pPr>
      <w:r w:rsidRPr="0087563C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val="fr-FR" w:eastAsia="en-GB"/>
        </w:rPr>
        <w:t>Linguistique de l’anglais</w:t>
      </w:r>
      <w:r w:rsidR="002963E3" w:rsidRPr="0087563C">
        <w:rPr>
          <w:rFonts w:ascii="Century Gothic" w:eastAsia="Times New Roman" w:hAnsi="Century Gothic" w:cs="Times New Roman"/>
          <w:b/>
          <w:bCs/>
          <w:color w:val="3B3838" w:themeColor="background2" w:themeShade="40"/>
          <w:sz w:val="26"/>
          <w:szCs w:val="26"/>
          <w:lang w:val="fr-FR" w:eastAsia="en-GB"/>
        </w:rPr>
        <w:t xml:space="preserve"> |</w:t>
      </w:r>
      <w:r w:rsidR="002963E3" w:rsidRPr="0087563C">
        <w:rPr>
          <w:rFonts w:ascii="Century Gothic" w:eastAsia="Times New Roman" w:hAnsi="Century Gothic" w:cs="Times New Roman"/>
          <w:color w:val="3B3838" w:themeColor="background2" w:themeShade="40"/>
          <w:sz w:val="26"/>
          <w:szCs w:val="26"/>
          <w:lang w:val="fr-FR" w:eastAsia="en-GB"/>
        </w:rPr>
        <w:t xml:space="preserve"> </w:t>
      </w:r>
      <w:r w:rsidR="002963E3" w:rsidRPr="0087563C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val="fr-FR" w:eastAsia="en-GB"/>
        </w:rPr>
        <w:t>Le</w:t>
      </w:r>
      <w:r w:rsidR="00122BF5" w:rsidRPr="0087563C"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val="fr-FR" w:eastAsia="en-GB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70C0"/>
          <w:sz w:val="26"/>
          <w:szCs w:val="26"/>
          <w:lang w:val="fr-FR" w:eastAsia="en-GB"/>
        </w:rPr>
        <w:t xml:space="preserve">référent </w:t>
      </w:r>
      <w:r w:rsidR="00872A30" w:rsidRPr="00872A30">
        <w:rPr>
          <w:rStyle w:val="ipa"/>
          <w:rFonts w:cstheme="minorHAnsi"/>
          <w:sz w:val="28"/>
          <w:szCs w:val="28"/>
          <w:lang w:val="fr-FR"/>
        </w:rPr>
        <w:t>/</w:t>
      </w:r>
      <w:r w:rsidR="00872A30" w:rsidRPr="00872A30">
        <w:rPr>
          <w:rStyle w:val="ipa"/>
          <w:rFonts w:ascii="Arial" w:hAnsi="Arial" w:cs="Arial"/>
          <w:color w:val="0070C0"/>
          <w:sz w:val="28"/>
          <w:szCs w:val="28"/>
          <w:lang w:val="fr-FR"/>
        </w:rPr>
        <w:t>ˈ</w:t>
      </w:r>
      <w:proofErr w:type="spellStart"/>
      <w:r w:rsidR="00872A30" w:rsidRPr="00872A30">
        <w:rPr>
          <w:rStyle w:val="ipa"/>
          <w:rFonts w:ascii="Arial" w:hAnsi="Arial" w:cs="Arial"/>
          <w:color w:val="0070C0"/>
          <w:sz w:val="28"/>
          <w:szCs w:val="28"/>
          <w:lang w:val="fr-FR"/>
        </w:rPr>
        <w:t>rɛfərənt</w:t>
      </w:r>
      <w:proofErr w:type="spellEnd"/>
      <w:r w:rsidR="00872A30" w:rsidRPr="00872A30">
        <w:rPr>
          <w:rStyle w:val="ipa"/>
          <w:rFonts w:cstheme="minorHAnsi"/>
          <w:sz w:val="28"/>
          <w:szCs w:val="28"/>
          <w:lang w:val="fr-FR"/>
        </w:rPr>
        <w:t>/</w:t>
      </w:r>
    </w:p>
    <w:p w14:paraId="69AC66CD" w14:textId="05A99688" w:rsidR="0087563C" w:rsidRPr="0087563C" w:rsidRDefault="0087563C" w:rsidP="002963E3">
      <w:pP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color w:val="0070C0"/>
          <w:sz w:val="26"/>
          <w:szCs w:val="26"/>
          <w:lang w:val="fr-FR" w:eastAsia="en-GB"/>
        </w:rPr>
      </w:pPr>
      <w:r w:rsidRPr="0087563C">
        <w:rPr>
          <w:rFonts w:ascii="Century Gothic" w:eastAsia="Times New Roman" w:hAnsi="Century Gothic" w:cs="Times New Roman"/>
          <w:color w:val="0070C0"/>
          <w:sz w:val="26"/>
          <w:szCs w:val="26"/>
          <w:lang w:val="fr-FR" w:eastAsia="en-GB"/>
        </w:rPr>
        <w:t>Plusieurs définitions et explications pour mieux appréhender la grammaire</w:t>
      </w:r>
    </w:p>
    <w:p w14:paraId="359E108E" w14:textId="560082C5" w:rsidR="00122BF5" w:rsidRDefault="00122BF5" w:rsidP="00EA6539">
      <w:pPr>
        <w:pStyle w:val="Sansinterligne"/>
        <w:rPr>
          <w:sz w:val="18"/>
          <w:szCs w:val="18"/>
          <w:lang w:val="fr-FR"/>
        </w:rPr>
      </w:pPr>
    </w:p>
    <w:p w14:paraId="6CA5B593" w14:textId="6F9440D2" w:rsidR="0087563C" w:rsidRPr="00D15C6C" w:rsidRDefault="00D15C6C" w:rsidP="00EA6539">
      <w:pPr>
        <w:pStyle w:val="Sansinterligne"/>
        <w:rPr>
          <w:rFonts w:ascii="Century Gothic" w:hAnsi="Century Gothic"/>
          <w:b/>
          <w:bCs/>
          <w:sz w:val="26"/>
          <w:szCs w:val="26"/>
          <w:lang w:val="fr-FR"/>
        </w:rPr>
      </w:pPr>
      <w:r w:rsidRPr="00D15C6C">
        <w:rPr>
          <w:rFonts w:ascii="Century Gothic" w:hAnsi="Century Gothic"/>
          <w:b/>
          <w:bCs/>
          <w:color w:val="0070C0"/>
          <w:sz w:val="26"/>
          <w:szCs w:val="26"/>
          <w:lang w:val="fr-FR"/>
        </w:rPr>
        <w:t xml:space="preserve">A| </w:t>
      </w:r>
      <w:r w:rsidRPr="00D15C6C">
        <w:rPr>
          <w:rFonts w:ascii="Century Gothic" w:hAnsi="Century Gothic"/>
          <w:b/>
          <w:bCs/>
          <w:sz w:val="26"/>
          <w:szCs w:val="26"/>
          <w:lang w:val="fr-FR"/>
        </w:rPr>
        <w:t xml:space="preserve">Plusieurs définitions </w:t>
      </w:r>
    </w:p>
    <w:p w14:paraId="17BCFED2" w14:textId="77777777" w:rsidR="00D15C6C" w:rsidRDefault="00D15C6C" w:rsidP="00EA6539">
      <w:pPr>
        <w:pStyle w:val="Sansinterligne"/>
        <w:rPr>
          <w:sz w:val="18"/>
          <w:szCs w:val="18"/>
          <w:lang w:val="fr-FR"/>
        </w:rPr>
      </w:pPr>
    </w:p>
    <w:p w14:paraId="186FEEB0" w14:textId="3D6D7D8A" w:rsidR="0087563C" w:rsidRPr="001463C0" w:rsidRDefault="001463C0" w:rsidP="001463C0">
      <w:pPr>
        <w:pStyle w:val="Paragraphedeliste"/>
        <w:numPr>
          <w:ilvl w:val="0"/>
          <w:numId w:val="31"/>
        </w:numPr>
        <w:spacing w:after="0" w:line="36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val="fr-FR" w:eastAsia="fr-FR"/>
        </w:rPr>
      </w:pPr>
      <w:r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>« </w:t>
      </w:r>
      <w:r w:rsidR="0087563C"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>Le référent est l'élément extérieur à quoi quelque chose peut être rapporté, référé.</w:t>
      </w:r>
      <w:r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> »</w:t>
      </w:r>
    </w:p>
    <w:p w14:paraId="3FB3D865" w14:textId="328DD104" w:rsidR="0087563C" w:rsidRPr="001463C0" w:rsidRDefault="00D15C6C" w:rsidP="00D15C6C">
      <w:pPr>
        <w:pStyle w:val="Sansinterligne"/>
        <w:spacing w:line="360" w:lineRule="auto"/>
        <w:ind w:left="360"/>
        <w:jc w:val="both"/>
        <w:rPr>
          <w:rFonts w:cstheme="minorHAnsi"/>
          <w:sz w:val="24"/>
          <w:szCs w:val="24"/>
          <w:lang w:val="fr-FR"/>
        </w:rPr>
      </w:pPr>
      <w:hyperlink r:id="rId9" w:history="1">
        <w:r w:rsidRPr="00D73636">
          <w:rPr>
            <w:rStyle w:val="Lienhypertexte"/>
            <w:rFonts w:cstheme="minorHAnsi"/>
            <w:sz w:val="24"/>
            <w:szCs w:val="24"/>
            <w:lang w:val="fr-FR"/>
          </w:rPr>
          <w:t>https://www.universalis.fr/encyclopedie/referent/</w:t>
        </w:r>
      </w:hyperlink>
      <w:r w:rsidR="001463C0" w:rsidRPr="001463C0">
        <w:rPr>
          <w:rFonts w:cstheme="minorHAnsi"/>
          <w:sz w:val="24"/>
          <w:szCs w:val="24"/>
          <w:lang w:val="fr-FR"/>
        </w:rPr>
        <w:t xml:space="preserve"> </w:t>
      </w:r>
    </w:p>
    <w:p w14:paraId="41BE2074" w14:textId="35EFE7F8" w:rsidR="001463C0" w:rsidRPr="00872A30" w:rsidRDefault="001463C0" w:rsidP="001463C0">
      <w:pPr>
        <w:pStyle w:val="Sansinterligne"/>
        <w:spacing w:line="360" w:lineRule="auto"/>
        <w:jc w:val="both"/>
        <w:rPr>
          <w:rFonts w:cstheme="minorHAnsi"/>
          <w:sz w:val="12"/>
          <w:szCs w:val="12"/>
          <w:lang w:val="fr-FR"/>
        </w:rPr>
      </w:pPr>
    </w:p>
    <w:p w14:paraId="42799FD6" w14:textId="508A0020" w:rsidR="001463C0" w:rsidRPr="00D15C6C" w:rsidRDefault="001463C0" w:rsidP="00D15C6C">
      <w:pPr>
        <w:pStyle w:val="Paragraphedeliste"/>
        <w:numPr>
          <w:ilvl w:val="0"/>
          <w:numId w:val="31"/>
        </w:numPr>
        <w:spacing w:after="0" w:line="36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val="fr-FR" w:eastAsia="fr-FR"/>
        </w:rPr>
      </w:pPr>
      <w:r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 xml:space="preserve">« Ce à quoi le signe linguistique renvoie soit dans la réalité </w:t>
      </w:r>
      <w:proofErr w:type="spellStart"/>
      <w:r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>extra-linguistique</w:t>
      </w:r>
      <w:proofErr w:type="spellEnd"/>
      <w:r w:rsidRPr="001463C0">
        <w:rPr>
          <w:rFonts w:eastAsia="Times New Roman" w:cstheme="minorHAnsi"/>
          <w:b/>
          <w:bCs/>
          <w:sz w:val="24"/>
          <w:szCs w:val="24"/>
          <w:lang w:val="fr-FR" w:eastAsia="fr-FR"/>
        </w:rPr>
        <w:t xml:space="preserve"> ou univers réel, soit dans un univers imaginaire » </w:t>
      </w:r>
      <w:hyperlink r:id="rId10" w:history="1">
        <w:r w:rsidR="00D15C6C" w:rsidRPr="00D73636">
          <w:rPr>
            <w:rStyle w:val="Lienhypertexte"/>
            <w:rFonts w:cstheme="minorHAnsi"/>
            <w:sz w:val="24"/>
            <w:szCs w:val="24"/>
            <w:lang w:val="fr-FR"/>
          </w:rPr>
          <w:t>https://www.lalanguefrancaise.com/dictionnaire/definition/referent</w:t>
        </w:r>
      </w:hyperlink>
      <w:r w:rsidRPr="00D15C6C">
        <w:rPr>
          <w:rFonts w:cstheme="minorHAnsi"/>
          <w:sz w:val="24"/>
          <w:szCs w:val="24"/>
          <w:lang w:val="fr-FR"/>
        </w:rPr>
        <w:t xml:space="preserve"> </w:t>
      </w:r>
    </w:p>
    <w:p w14:paraId="422334FD" w14:textId="5C4DA860" w:rsidR="001463C0" w:rsidRPr="00872A30" w:rsidRDefault="001463C0" w:rsidP="001463C0">
      <w:pPr>
        <w:pStyle w:val="Sansinterligne"/>
        <w:spacing w:line="360" w:lineRule="auto"/>
        <w:jc w:val="both"/>
        <w:rPr>
          <w:rFonts w:cstheme="minorHAnsi"/>
          <w:sz w:val="12"/>
          <w:szCs w:val="12"/>
          <w:lang w:val="fr-FR"/>
        </w:rPr>
      </w:pPr>
    </w:p>
    <w:p w14:paraId="5C43E48B" w14:textId="4FB3389D" w:rsidR="00872A30" w:rsidRDefault="001463C0" w:rsidP="00872A30">
      <w:pPr>
        <w:pStyle w:val="Paragraphedeliste"/>
        <w:numPr>
          <w:ilvl w:val="0"/>
          <w:numId w:val="31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1463C0">
        <w:rPr>
          <w:rFonts w:cstheme="minorHAnsi"/>
          <w:sz w:val="24"/>
          <w:szCs w:val="24"/>
        </w:rPr>
        <w:t xml:space="preserve">“A </w:t>
      </w:r>
      <w:r w:rsidRPr="001463C0">
        <w:rPr>
          <w:rFonts w:cstheme="minorHAnsi"/>
          <w:b/>
          <w:bCs/>
          <w:sz w:val="24"/>
          <w:szCs w:val="24"/>
        </w:rPr>
        <w:t>referent</w:t>
      </w:r>
      <w:r w:rsidRPr="001463C0">
        <w:rPr>
          <w:rFonts w:cstheme="minorHAnsi"/>
          <w:sz w:val="24"/>
          <w:szCs w:val="24"/>
        </w:rPr>
        <w:t xml:space="preserve"> (</w:t>
      </w:r>
      <w:r w:rsidRPr="001463C0">
        <w:rPr>
          <w:rStyle w:val="ipa"/>
          <w:rFonts w:cstheme="minorHAnsi"/>
          <w:sz w:val="24"/>
          <w:szCs w:val="24"/>
        </w:rPr>
        <w:t>/</w:t>
      </w:r>
      <w:r w:rsidRPr="00872A30">
        <w:rPr>
          <w:rStyle w:val="ipa"/>
          <w:rFonts w:ascii="Arial" w:hAnsi="Arial" w:cs="Arial"/>
          <w:color w:val="0070C0"/>
          <w:sz w:val="24"/>
          <w:szCs w:val="24"/>
        </w:rPr>
        <w:t>ˈ</w:t>
      </w:r>
      <w:proofErr w:type="spellStart"/>
      <w:r w:rsidRPr="00872A30">
        <w:rPr>
          <w:rStyle w:val="ipa"/>
          <w:rFonts w:ascii="Arial" w:hAnsi="Arial" w:cs="Arial"/>
          <w:color w:val="0070C0"/>
          <w:sz w:val="24"/>
          <w:szCs w:val="24"/>
        </w:rPr>
        <w:t>rɛfərənt</w:t>
      </w:r>
      <w:proofErr w:type="spellEnd"/>
      <w:r w:rsidRPr="001463C0">
        <w:rPr>
          <w:rStyle w:val="ipa"/>
          <w:rFonts w:cstheme="minorHAnsi"/>
          <w:sz w:val="24"/>
          <w:szCs w:val="24"/>
        </w:rPr>
        <w:t>/</w:t>
      </w:r>
      <w:r w:rsidRPr="001463C0">
        <w:rPr>
          <w:rFonts w:cstheme="minorHAnsi"/>
          <w:sz w:val="24"/>
          <w:szCs w:val="24"/>
        </w:rPr>
        <w:t xml:space="preserve">) </w:t>
      </w:r>
      <w:r w:rsidRPr="001463C0">
        <w:rPr>
          <w:rFonts w:cstheme="minorHAnsi"/>
          <w:b/>
          <w:bCs/>
          <w:sz w:val="24"/>
          <w:szCs w:val="24"/>
        </w:rPr>
        <w:t xml:space="preserve">is a person or thing to which a name – a linguistic expression or </w:t>
      </w:r>
      <w:proofErr w:type="gramStart"/>
      <w:r w:rsidRPr="001463C0">
        <w:rPr>
          <w:rFonts w:cstheme="minorHAnsi"/>
          <w:b/>
          <w:bCs/>
          <w:sz w:val="24"/>
          <w:szCs w:val="24"/>
        </w:rPr>
        <w:t>other</w:t>
      </w:r>
      <w:proofErr w:type="gramEnd"/>
      <w:r w:rsidRPr="001463C0">
        <w:rPr>
          <w:rFonts w:cstheme="minorHAnsi"/>
          <w:b/>
          <w:bCs/>
          <w:sz w:val="24"/>
          <w:szCs w:val="24"/>
        </w:rPr>
        <w:t xml:space="preserve"> symbol – refers. </w:t>
      </w:r>
      <w:r w:rsidRPr="001463C0">
        <w:rPr>
          <w:rFonts w:cstheme="minorHAnsi"/>
          <w:sz w:val="24"/>
          <w:szCs w:val="24"/>
        </w:rPr>
        <w:t xml:space="preserve">For example, in the sentence </w:t>
      </w:r>
      <w:r w:rsidRPr="001463C0">
        <w:rPr>
          <w:rFonts w:cstheme="minorHAnsi"/>
          <w:i/>
          <w:iCs/>
          <w:sz w:val="24"/>
          <w:szCs w:val="24"/>
        </w:rPr>
        <w:t>Mary saw me</w:t>
      </w:r>
      <w:r w:rsidRPr="001463C0">
        <w:rPr>
          <w:rFonts w:cstheme="minorHAnsi"/>
          <w:sz w:val="24"/>
          <w:szCs w:val="24"/>
        </w:rPr>
        <w:t xml:space="preserve">, the referent of the word </w:t>
      </w:r>
      <w:r w:rsidRPr="001463C0">
        <w:rPr>
          <w:rFonts w:cstheme="minorHAnsi"/>
          <w:i/>
          <w:iCs/>
          <w:sz w:val="24"/>
          <w:szCs w:val="24"/>
        </w:rPr>
        <w:t>Mary</w:t>
      </w:r>
      <w:r w:rsidRPr="001463C0">
        <w:rPr>
          <w:rFonts w:cstheme="minorHAnsi"/>
          <w:sz w:val="24"/>
          <w:szCs w:val="24"/>
        </w:rPr>
        <w:t xml:space="preserve"> is the particular person called Mary who is being spoken of, while the referent of the word </w:t>
      </w:r>
      <w:r w:rsidRPr="001463C0">
        <w:rPr>
          <w:rFonts w:cstheme="minorHAnsi"/>
          <w:i/>
          <w:iCs/>
          <w:sz w:val="24"/>
          <w:szCs w:val="24"/>
        </w:rPr>
        <w:t>me</w:t>
      </w:r>
      <w:r w:rsidRPr="001463C0">
        <w:rPr>
          <w:rFonts w:cstheme="minorHAnsi"/>
          <w:sz w:val="24"/>
          <w:szCs w:val="24"/>
        </w:rPr>
        <w:t xml:space="preserve"> is the person uttering the sentence.” </w:t>
      </w:r>
      <w:hyperlink r:id="rId11" w:history="1">
        <w:r w:rsidRPr="001463C0">
          <w:rPr>
            <w:rStyle w:val="Lienhypertexte"/>
            <w:rFonts w:cstheme="minorHAnsi"/>
            <w:sz w:val="24"/>
            <w:szCs w:val="24"/>
          </w:rPr>
          <w:t>https://en.wikipedia.org/wiki/Referent</w:t>
        </w:r>
      </w:hyperlink>
      <w:r w:rsidRPr="001463C0">
        <w:rPr>
          <w:rFonts w:cstheme="minorHAnsi"/>
          <w:sz w:val="24"/>
          <w:szCs w:val="24"/>
        </w:rPr>
        <w:t xml:space="preserve"> </w:t>
      </w:r>
    </w:p>
    <w:p w14:paraId="298FB5F4" w14:textId="77777777" w:rsidR="00872A30" w:rsidRPr="00872A30" w:rsidRDefault="00872A30" w:rsidP="00872A30">
      <w:pPr>
        <w:rPr>
          <w:sz w:val="12"/>
          <w:szCs w:val="12"/>
        </w:rPr>
      </w:pPr>
    </w:p>
    <w:p w14:paraId="5E5C09E6" w14:textId="77777777" w:rsidR="001463C0" w:rsidRPr="001463C0" w:rsidRDefault="001463C0" w:rsidP="001463C0">
      <w:pPr>
        <w:pStyle w:val="Sansinterligne"/>
        <w:numPr>
          <w:ilvl w:val="0"/>
          <w:numId w:val="31"/>
        </w:num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  <w:lang w:val="en-US" w:eastAsia="fr-FR"/>
        </w:rPr>
      </w:pPr>
      <w:r w:rsidRPr="001463C0">
        <w:rPr>
          <w:rFonts w:cstheme="minorHAnsi"/>
          <w:b/>
          <w:bCs/>
          <w:sz w:val="24"/>
          <w:szCs w:val="24"/>
          <w:lang w:eastAsia="fr-FR"/>
        </w:rPr>
        <w:t>“</w:t>
      </w:r>
      <w:r w:rsidRPr="001463C0">
        <w:rPr>
          <w:rFonts w:cstheme="minorHAnsi"/>
          <w:b/>
          <w:bCs/>
          <w:sz w:val="24"/>
          <w:szCs w:val="24"/>
          <w:lang w:val="en-US" w:eastAsia="fr-FR"/>
        </w:rPr>
        <w:t>The thing in the world that a word or phrase denotes or stands for.”</w:t>
      </w:r>
    </w:p>
    <w:p w14:paraId="1583EEA1" w14:textId="5E715C1E" w:rsidR="001463C0" w:rsidRPr="001463C0" w:rsidRDefault="001463C0" w:rsidP="00D15C6C">
      <w:pPr>
        <w:pStyle w:val="Sansinterligne"/>
        <w:spacing w:line="360" w:lineRule="auto"/>
        <w:ind w:left="360"/>
        <w:jc w:val="both"/>
        <w:rPr>
          <w:rFonts w:cstheme="minorHAnsi"/>
          <w:sz w:val="24"/>
          <w:szCs w:val="24"/>
          <w:lang w:val="en-US" w:eastAsia="fr-FR"/>
        </w:rPr>
      </w:pPr>
      <w:r w:rsidRPr="001463C0">
        <w:rPr>
          <w:rFonts w:cstheme="minorHAnsi"/>
          <w:sz w:val="24"/>
          <w:szCs w:val="24"/>
          <w:lang w:val="en-US" w:eastAsia="fr-FR"/>
        </w:rPr>
        <w:t>Example: ‘‘the Morning Star’ and ‘the Evening Star’ have the same referent (the planet Venus)’</w:t>
      </w:r>
    </w:p>
    <w:p w14:paraId="7AA4A43E" w14:textId="3D82668B" w:rsidR="001463C0" w:rsidRDefault="00D15C6C" w:rsidP="00872A30">
      <w:pPr>
        <w:pStyle w:val="Sansinterligne"/>
        <w:spacing w:line="360" w:lineRule="auto"/>
        <w:ind w:left="360"/>
        <w:jc w:val="both"/>
        <w:rPr>
          <w:rFonts w:cstheme="minorHAnsi"/>
          <w:sz w:val="24"/>
          <w:szCs w:val="24"/>
          <w:lang w:val="en-US" w:eastAsia="fr-FR"/>
        </w:rPr>
      </w:pPr>
      <w:hyperlink r:id="rId12" w:history="1">
        <w:r w:rsidRPr="00D73636">
          <w:rPr>
            <w:rStyle w:val="Lienhypertexte"/>
            <w:rFonts w:cstheme="minorHAnsi"/>
            <w:sz w:val="24"/>
            <w:szCs w:val="24"/>
            <w:lang w:val="en-US" w:eastAsia="fr-FR"/>
          </w:rPr>
          <w:t>https://www.lexico.com/definition/Referent</w:t>
        </w:r>
      </w:hyperlink>
      <w:r w:rsidR="001463C0" w:rsidRPr="001463C0">
        <w:rPr>
          <w:rFonts w:cstheme="minorHAnsi"/>
          <w:sz w:val="24"/>
          <w:szCs w:val="24"/>
          <w:lang w:val="en-US" w:eastAsia="fr-FR"/>
        </w:rPr>
        <w:t xml:space="preserve"> </w:t>
      </w:r>
    </w:p>
    <w:p w14:paraId="4EA4C733" w14:textId="77777777" w:rsidR="00872A30" w:rsidRPr="00872A30" w:rsidRDefault="00872A30" w:rsidP="00872A30">
      <w:pPr>
        <w:pStyle w:val="Sansinterligne"/>
        <w:spacing w:line="360" w:lineRule="auto"/>
        <w:ind w:left="360"/>
        <w:jc w:val="both"/>
        <w:rPr>
          <w:rFonts w:cstheme="minorHAnsi"/>
          <w:sz w:val="12"/>
          <w:szCs w:val="12"/>
          <w:lang w:val="en-US" w:eastAsia="fr-FR"/>
        </w:rPr>
      </w:pPr>
    </w:p>
    <w:p w14:paraId="49D517DC" w14:textId="72B9D6C6" w:rsidR="001463C0" w:rsidRPr="001463C0" w:rsidRDefault="001463C0" w:rsidP="001463C0">
      <w:pPr>
        <w:pStyle w:val="Sansinterligne"/>
        <w:numPr>
          <w:ilvl w:val="0"/>
          <w:numId w:val="31"/>
        </w:num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1463C0">
        <w:rPr>
          <w:rFonts w:cstheme="minorHAnsi"/>
          <w:b/>
          <w:bCs/>
          <w:sz w:val="24"/>
          <w:szCs w:val="24"/>
        </w:rPr>
        <w:t xml:space="preserve">“The </w:t>
      </w:r>
      <w:hyperlink r:id="rId13" w:tooltip="person" w:history="1">
        <w:r w:rsidRPr="001463C0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person</w:t>
        </w:r>
      </w:hyperlink>
      <w:r w:rsidRPr="001463C0">
        <w:rPr>
          <w:rFonts w:cstheme="minorHAnsi"/>
          <w:b/>
          <w:bCs/>
          <w:sz w:val="24"/>
          <w:szCs w:val="24"/>
        </w:rPr>
        <w:t xml:space="preserve">, thing, or </w:t>
      </w:r>
      <w:hyperlink r:id="rId14" w:tooltip="idea" w:history="1">
        <w:r w:rsidRPr="001463C0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idea</w:t>
        </w:r>
      </w:hyperlink>
      <w:r w:rsidRPr="001463C0">
        <w:rPr>
          <w:rFonts w:cstheme="minorHAnsi"/>
          <w:b/>
          <w:bCs/>
          <w:sz w:val="24"/>
          <w:szCs w:val="24"/>
        </w:rPr>
        <w:t xml:space="preserve"> that a word, phrase, or </w:t>
      </w:r>
      <w:hyperlink r:id="rId15" w:tooltip="object" w:history="1">
        <w:r w:rsidRPr="001463C0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object</w:t>
        </w:r>
      </w:hyperlink>
      <w:r w:rsidRPr="001463C0">
        <w:rPr>
          <w:rFonts w:cstheme="minorHAnsi"/>
          <w:b/>
          <w:bCs/>
          <w:sz w:val="24"/>
          <w:szCs w:val="24"/>
        </w:rPr>
        <w:t xml:space="preserve"> refers to’”</w:t>
      </w:r>
    </w:p>
    <w:p w14:paraId="0A642420" w14:textId="4FB6B902" w:rsidR="001463C0" w:rsidRDefault="00D15C6C" w:rsidP="00D15C6C">
      <w:pPr>
        <w:pStyle w:val="Paragraphedeliste"/>
        <w:spacing w:line="360" w:lineRule="auto"/>
        <w:ind w:left="360"/>
        <w:jc w:val="both"/>
        <w:rPr>
          <w:rFonts w:cstheme="minorHAnsi"/>
          <w:sz w:val="24"/>
          <w:szCs w:val="24"/>
        </w:rPr>
      </w:pPr>
      <w:hyperlink r:id="rId16" w:history="1">
        <w:r w:rsidRPr="00D73636">
          <w:rPr>
            <w:rStyle w:val="Lienhypertexte"/>
            <w:rFonts w:cstheme="minorHAnsi"/>
            <w:sz w:val="24"/>
            <w:szCs w:val="24"/>
          </w:rPr>
          <w:t>https://dictionary.cambridge.org/dictionary/english/referent</w:t>
        </w:r>
      </w:hyperlink>
      <w:r w:rsidR="001463C0" w:rsidRPr="001463C0">
        <w:rPr>
          <w:rFonts w:cstheme="minorHAnsi"/>
          <w:sz w:val="24"/>
          <w:szCs w:val="24"/>
        </w:rPr>
        <w:t xml:space="preserve"> </w:t>
      </w:r>
    </w:p>
    <w:p w14:paraId="2FE45D11" w14:textId="7739089E" w:rsidR="00D15C6C" w:rsidRDefault="00D15C6C" w:rsidP="00D15C6C">
      <w:pPr>
        <w:pStyle w:val="Paragraphedeliste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20C7AC6" w14:textId="187E72EF" w:rsidR="00E107CF" w:rsidRPr="00872A30" w:rsidRDefault="00E107CF" w:rsidP="00872A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360" w:lineRule="auto"/>
        <w:ind w:left="360"/>
        <w:jc w:val="center"/>
        <w:rPr>
          <w:rFonts w:ascii="Century Gothic" w:hAnsi="Century Gothic" w:cstheme="minorHAnsi"/>
          <w:b/>
          <w:bCs/>
          <w:sz w:val="24"/>
          <w:szCs w:val="24"/>
          <w:lang w:val="fr-FR"/>
        </w:rPr>
      </w:pPr>
      <w:r w:rsidRPr="00872A30">
        <w:rPr>
          <w:rFonts w:ascii="Century Gothic" w:hAnsi="Century Gothic" w:cstheme="minorHAnsi"/>
          <w:b/>
          <w:bCs/>
          <w:sz w:val="24"/>
          <w:szCs w:val="24"/>
          <w:lang w:val="fr-FR"/>
        </w:rPr>
        <w:t>Le réfèrent est la chose, l’objet, l’être, l’événement, le phénomène, le concept, le morceau de discours auquel renvoie signe linguistique (un mot, une expression)</w:t>
      </w:r>
    </w:p>
    <w:p w14:paraId="7BDCBF1E" w14:textId="77777777" w:rsidR="00E107CF" w:rsidRDefault="00E107CF" w:rsidP="00D15C6C">
      <w:pPr>
        <w:pStyle w:val="Sansinterligne"/>
        <w:rPr>
          <w:rFonts w:ascii="Century Gothic" w:hAnsi="Century Gothic"/>
          <w:b/>
          <w:bCs/>
          <w:color w:val="0070C0"/>
          <w:sz w:val="26"/>
          <w:szCs w:val="26"/>
          <w:lang w:val="fr-FR"/>
        </w:rPr>
      </w:pPr>
    </w:p>
    <w:p w14:paraId="6A6E06E9" w14:textId="23973BC5" w:rsidR="00D15C6C" w:rsidRPr="00D15C6C" w:rsidRDefault="00E107CF" w:rsidP="00D15C6C">
      <w:pPr>
        <w:pStyle w:val="Sansinterligne"/>
        <w:rPr>
          <w:rFonts w:ascii="Century Gothic" w:hAnsi="Century Gothic"/>
          <w:b/>
          <w:bCs/>
          <w:sz w:val="26"/>
          <w:szCs w:val="26"/>
          <w:lang w:val="fr-FR"/>
        </w:rPr>
      </w:pPr>
      <w:r>
        <w:rPr>
          <w:rFonts w:ascii="Century Gothic" w:hAnsi="Century Gothic"/>
          <w:b/>
          <w:bCs/>
          <w:color w:val="0070C0"/>
          <w:sz w:val="26"/>
          <w:szCs w:val="26"/>
          <w:lang w:val="fr-FR"/>
        </w:rPr>
        <w:t>B</w:t>
      </w:r>
      <w:r w:rsidR="00D15C6C" w:rsidRPr="00D15C6C">
        <w:rPr>
          <w:rFonts w:ascii="Century Gothic" w:hAnsi="Century Gothic"/>
          <w:b/>
          <w:bCs/>
          <w:color w:val="0070C0"/>
          <w:sz w:val="26"/>
          <w:szCs w:val="26"/>
          <w:lang w:val="fr-FR"/>
        </w:rPr>
        <w:t xml:space="preserve">| </w:t>
      </w:r>
      <w:r w:rsidR="00D15C6C">
        <w:rPr>
          <w:rFonts w:ascii="Century Gothic" w:hAnsi="Century Gothic"/>
          <w:b/>
          <w:bCs/>
          <w:sz w:val="26"/>
          <w:szCs w:val="26"/>
          <w:lang w:val="fr-FR"/>
        </w:rPr>
        <w:t>Exemples</w:t>
      </w:r>
      <w:r w:rsidR="00D15C6C" w:rsidRPr="00D15C6C">
        <w:rPr>
          <w:rFonts w:ascii="Century Gothic" w:hAnsi="Century Gothic"/>
          <w:b/>
          <w:bCs/>
          <w:sz w:val="26"/>
          <w:szCs w:val="26"/>
          <w:lang w:val="fr-FR"/>
        </w:rPr>
        <w:t xml:space="preserve"> </w:t>
      </w:r>
    </w:p>
    <w:p w14:paraId="1FE68AF8" w14:textId="4D9D99A1" w:rsidR="00D15C6C" w:rsidRDefault="00D15C6C" w:rsidP="00D15C6C">
      <w:pPr>
        <w:pStyle w:val="Paragraphedeliste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02EEC1C6" w14:textId="69548971" w:rsidR="00872A30" w:rsidRPr="009D549C" w:rsidRDefault="00872A30" w:rsidP="00872A30">
      <w:pPr>
        <w:pStyle w:val="Paragraphedeliste"/>
        <w:numPr>
          <w:ilvl w:val="0"/>
          <w:numId w:val="32"/>
        </w:numPr>
        <w:rPr>
          <w:b/>
          <w:bCs/>
          <w:lang w:val="fr-FR"/>
        </w:rPr>
      </w:pPr>
      <w:r w:rsidRPr="009D549C">
        <w:rPr>
          <w:b/>
          <w:bCs/>
          <w:lang w:val="fr-FR"/>
        </w:rPr>
        <w:t xml:space="preserve">Anaphore de construction dite </w:t>
      </w:r>
      <w:r w:rsidRPr="00872A30">
        <w:rPr>
          <w:b/>
          <w:bCs/>
          <w:color w:val="0070C0"/>
          <w:lang w:val="fr-FR"/>
        </w:rPr>
        <w:t>culturelle </w:t>
      </w:r>
      <w:r>
        <w:rPr>
          <w:b/>
          <w:bCs/>
          <w:lang w:val="fr-FR"/>
        </w:rPr>
        <w:t>:</w:t>
      </w:r>
    </w:p>
    <w:p w14:paraId="1C8C8374" w14:textId="48DE2638" w:rsidR="00872A30" w:rsidRDefault="00872A30" w:rsidP="00872A30">
      <w:pPr>
        <w:pStyle w:val="Sansinterligne"/>
        <w:spacing w:line="276" w:lineRule="auto"/>
        <w:jc w:val="both"/>
        <w:rPr>
          <w:lang w:val="fr-FR"/>
        </w:rPr>
      </w:pPr>
      <w:r>
        <w:rPr>
          <w:lang w:val="fr-FR"/>
        </w:rPr>
        <w:t>Comme lorsqu’on dit « </w:t>
      </w:r>
      <w:r w:rsidRPr="00872A30">
        <w:rPr>
          <w:b/>
          <w:bCs/>
          <w:i/>
          <w:iCs/>
          <w:lang w:val="fr-FR"/>
        </w:rPr>
        <w:t xml:space="preserve">The </w:t>
      </w:r>
      <w:proofErr w:type="spellStart"/>
      <w:r w:rsidRPr="00872A30">
        <w:rPr>
          <w:b/>
          <w:bCs/>
          <w:i/>
          <w:iCs/>
          <w:lang w:val="fr-FR"/>
        </w:rPr>
        <w:t>president</w:t>
      </w:r>
      <w:proofErr w:type="spellEnd"/>
      <w:r>
        <w:rPr>
          <w:lang w:val="fr-FR"/>
        </w:rPr>
        <w:t xml:space="preserve"> » </w:t>
      </w:r>
      <w:r>
        <w:rPr>
          <w:b/>
          <w:bCs/>
          <w:color w:val="FF0000"/>
          <w:u w:val="single"/>
          <w:lang w:val="fr-FR"/>
        </w:rPr>
        <w:t xml:space="preserve">aux </w:t>
      </w:r>
      <w:proofErr w:type="spellStart"/>
      <w:r>
        <w:rPr>
          <w:b/>
          <w:bCs/>
          <w:color w:val="FF0000"/>
          <w:u w:val="single"/>
          <w:lang w:val="fr-FR"/>
        </w:rPr>
        <w:t>Etats</w:t>
      </w:r>
      <w:proofErr w:type="spellEnd"/>
      <w:r>
        <w:rPr>
          <w:b/>
          <w:bCs/>
          <w:color w:val="FF0000"/>
          <w:u w:val="single"/>
          <w:lang w:val="fr-FR"/>
        </w:rPr>
        <w:t xml:space="preserve"> Unis</w:t>
      </w:r>
      <w:r w:rsidRPr="00872A30">
        <w:rPr>
          <w:color w:val="000000" w:themeColor="text1"/>
          <w:lang w:val="fr-FR"/>
        </w:rPr>
        <w:t>, tout</w:t>
      </w:r>
      <w:r>
        <w:rPr>
          <w:lang w:val="fr-FR"/>
        </w:rPr>
        <w:t xml:space="preserve"> le monde sait qu’il y a un président. </w:t>
      </w:r>
    </w:p>
    <w:p w14:paraId="559BA74C" w14:textId="53BF914C" w:rsidR="00872A30" w:rsidRPr="00872A30" w:rsidRDefault="00872A30" w:rsidP="00872A30">
      <w:pPr>
        <w:pStyle w:val="Sansinterligne"/>
        <w:spacing w:line="276" w:lineRule="auto"/>
        <w:jc w:val="both"/>
        <w:rPr>
          <w:lang w:val="fr-FR"/>
        </w:rPr>
      </w:pPr>
      <w:r w:rsidRPr="00872A30">
        <w:rPr>
          <w:lang w:val="fr-FR"/>
        </w:rPr>
        <w:t>Cette première mention « </w:t>
      </w:r>
      <w:proofErr w:type="spellStart"/>
      <w:r w:rsidRPr="00872A30">
        <w:rPr>
          <w:lang w:val="fr-FR"/>
        </w:rPr>
        <w:t>there</w:t>
      </w:r>
      <w:proofErr w:type="spellEnd"/>
      <w:r w:rsidRPr="00872A30">
        <w:rPr>
          <w:lang w:val="fr-FR"/>
        </w:rPr>
        <w:t xml:space="preserve"> </w:t>
      </w:r>
      <w:proofErr w:type="spellStart"/>
      <w:r w:rsidRPr="00872A30">
        <w:rPr>
          <w:lang w:val="fr-FR"/>
        </w:rPr>
        <w:t>is</w:t>
      </w:r>
      <w:proofErr w:type="spellEnd"/>
      <w:r w:rsidRPr="00872A30">
        <w:rPr>
          <w:lang w:val="fr-FR"/>
        </w:rPr>
        <w:t xml:space="preserve"> a </w:t>
      </w:r>
      <w:proofErr w:type="spellStart"/>
      <w:r w:rsidRPr="00872A30">
        <w:rPr>
          <w:lang w:val="fr-FR"/>
        </w:rPr>
        <w:t>president</w:t>
      </w:r>
      <w:proofErr w:type="spellEnd"/>
      <w:r w:rsidRPr="00872A30">
        <w:rPr>
          <w:lang w:val="fr-FR"/>
        </w:rPr>
        <w:t xml:space="preserve"> in the United States” est </w:t>
      </w:r>
      <w:r w:rsidRPr="00872A30">
        <w:rPr>
          <w:b/>
          <w:bCs/>
          <w:lang w:val="fr-FR"/>
        </w:rPr>
        <w:t>sous-jacente</w:t>
      </w:r>
      <w:r w:rsidRPr="00872A30">
        <w:rPr>
          <w:lang w:val="fr-FR"/>
        </w:rPr>
        <w:t xml:space="preserve">, implicite. </w:t>
      </w:r>
    </w:p>
    <w:p w14:paraId="4F6DFB41" w14:textId="72CD34D1" w:rsidR="00872A30" w:rsidRDefault="00872A30" w:rsidP="00872A30">
      <w:pPr>
        <w:pStyle w:val="Sansinterligne"/>
        <w:spacing w:line="276" w:lineRule="auto"/>
        <w:jc w:val="both"/>
        <w:rPr>
          <w:lang w:val="fr-FR"/>
        </w:rPr>
      </w:pPr>
      <w:r w:rsidRPr="00CC16C0">
        <w:rPr>
          <w:lang w:val="fr-FR"/>
        </w:rPr>
        <w:t>Dans cet exemple, on parle d</w:t>
      </w:r>
      <w:r>
        <w:rPr>
          <w:lang w:val="fr-FR"/>
        </w:rPr>
        <w:t xml:space="preserve">’anaphore culturelle (le fait de savoir qu’il y a un président fait partie de la culture commune, du savoir commun – </w:t>
      </w:r>
      <w:r w:rsidRPr="00872A30">
        <w:rPr>
          <w:b/>
          <w:bCs/>
          <w:color w:val="0070C0"/>
          <w:u w:val="single"/>
          <w:lang w:val="fr-FR"/>
        </w:rPr>
        <w:t>nul besoin donc d’expliciter et de présenter le référent</w:t>
      </w:r>
      <w:r>
        <w:rPr>
          <w:lang w:val="fr-FR"/>
        </w:rPr>
        <w:t xml:space="preserve"> – il est connu de tous.) </w:t>
      </w:r>
    </w:p>
    <w:p w14:paraId="1B389D90" w14:textId="68A238B5" w:rsidR="00872A30" w:rsidRDefault="00872A30" w:rsidP="00872A30">
      <w:pPr>
        <w:pStyle w:val="Sansinterligne"/>
        <w:spacing w:line="276" w:lineRule="auto"/>
        <w:jc w:val="both"/>
        <w:rPr>
          <w:lang w:val="fr-FR"/>
        </w:rPr>
      </w:pPr>
    </w:p>
    <w:p w14:paraId="494CD4FD" w14:textId="32666A05" w:rsidR="00872A30" w:rsidRPr="009D549C" w:rsidRDefault="00530816" w:rsidP="00872A30">
      <w:pPr>
        <w:pStyle w:val="Paragraphedeliste"/>
        <w:numPr>
          <w:ilvl w:val="0"/>
          <w:numId w:val="32"/>
        </w:numPr>
        <w:spacing w:line="276" w:lineRule="auto"/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146CCD8" wp14:editId="04435845">
            <wp:simplePos x="0" y="0"/>
            <wp:positionH relativeFrom="column">
              <wp:posOffset>5321300</wp:posOffset>
            </wp:positionH>
            <wp:positionV relativeFrom="paragraph">
              <wp:posOffset>65405</wp:posOffset>
            </wp:positionV>
            <wp:extent cx="1286510" cy="90839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t="18376" r="17448" b="11634"/>
                    <a:stretch/>
                  </pic:blipFill>
                  <pic:spPr bwMode="auto">
                    <a:xfrm>
                      <a:off x="0" y="0"/>
                      <a:ext cx="1286510" cy="90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A30" w:rsidRPr="009D549C">
        <w:rPr>
          <w:b/>
          <w:bCs/>
          <w:lang w:val="fr-FR"/>
        </w:rPr>
        <w:t xml:space="preserve">Anaphore de construction dite </w:t>
      </w:r>
      <w:r w:rsidR="00872A30" w:rsidRPr="00872A30">
        <w:rPr>
          <w:b/>
          <w:bCs/>
          <w:color w:val="0070C0"/>
          <w:lang w:val="fr-FR"/>
        </w:rPr>
        <w:t>situationnelle </w:t>
      </w:r>
      <w:r w:rsidR="00872A30" w:rsidRPr="009D549C">
        <w:rPr>
          <w:b/>
          <w:bCs/>
          <w:lang w:val="fr-FR"/>
        </w:rPr>
        <w:t xml:space="preserve">: </w:t>
      </w:r>
    </w:p>
    <w:p w14:paraId="2393C8BA" w14:textId="1A961AA7" w:rsidR="00872A30" w:rsidRDefault="00872A30" w:rsidP="00872A30">
      <w:pPr>
        <w:pStyle w:val="Sansinterligne"/>
        <w:spacing w:line="276" w:lineRule="auto"/>
        <w:rPr>
          <w:lang w:val="fr-FR"/>
        </w:rPr>
      </w:pPr>
      <w:r>
        <w:rPr>
          <w:lang w:val="fr-FR"/>
        </w:rPr>
        <w:t xml:space="preserve">On reprend un référent présent </w:t>
      </w:r>
      <w:r w:rsidRPr="00872A30">
        <w:rPr>
          <w:b/>
          <w:bCs/>
          <w:color w:val="0070C0"/>
          <w:lang w:val="fr-FR"/>
        </w:rPr>
        <w:t>dans une situation</w:t>
      </w:r>
      <w:r>
        <w:rPr>
          <w:lang w:val="fr-FR"/>
        </w:rPr>
        <w:t xml:space="preserve">. </w:t>
      </w:r>
    </w:p>
    <w:p w14:paraId="79D306EA" w14:textId="77777777" w:rsidR="00530816" w:rsidRDefault="00872A30" w:rsidP="00872A30">
      <w:pPr>
        <w:pStyle w:val="Sansinterligne"/>
        <w:spacing w:line="276" w:lineRule="auto"/>
        <w:rPr>
          <w:lang w:val="fr-FR"/>
        </w:rPr>
      </w:pPr>
      <w:r w:rsidRPr="00872A30">
        <w:rPr>
          <w:lang w:val="fr-FR"/>
        </w:rPr>
        <w:t>« </w:t>
      </w:r>
      <w:proofErr w:type="spellStart"/>
      <w:r w:rsidRPr="00872A30">
        <w:rPr>
          <w:lang w:val="fr-FR"/>
        </w:rPr>
        <w:t>I’ll</w:t>
      </w:r>
      <w:proofErr w:type="spellEnd"/>
      <w:r w:rsidRPr="00872A30">
        <w:rPr>
          <w:lang w:val="fr-FR"/>
        </w:rPr>
        <w:t xml:space="preserve"> </w:t>
      </w:r>
      <w:proofErr w:type="spellStart"/>
      <w:r w:rsidRPr="00872A30">
        <w:rPr>
          <w:lang w:val="fr-FR"/>
        </w:rPr>
        <w:t>read</w:t>
      </w:r>
      <w:proofErr w:type="spellEnd"/>
      <w:r w:rsidRPr="00872A30">
        <w:rPr>
          <w:lang w:val="fr-FR"/>
        </w:rPr>
        <w:t xml:space="preserve"> </w:t>
      </w:r>
      <w:r w:rsidRPr="00872A30">
        <w:rPr>
          <w:b/>
          <w:bCs/>
          <w:i/>
          <w:iCs/>
          <w:lang w:val="fr-FR"/>
        </w:rPr>
        <w:t xml:space="preserve">the </w:t>
      </w:r>
      <w:proofErr w:type="spellStart"/>
      <w:r w:rsidRPr="00872A30">
        <w:rPr>
          <w:b/>
          <w:bCs/>
          <w:i/>
          <w:iCs/>
          <w:lang w:val="fr-FR"/>
        </w:rPr>
        <w:t>newspaper</w:t>
      </w:r>
      <w:proofErr w:type="spellEnd"/>
      <w:r w:rsidRPr="00872A30">
        <w:rPr>
          <w:lang w:val="fr-FR"/>
        </w:rPr>
        <w:t xml:space="preserve"> » </w:t>
      </w:r>
    </w:p>
    <w:p w14:paraId="1C8E7060" w14:textId="7AB0B6C7" w:rsidR="00D15C6C" w:rsidRPr="00872A30" w:rsidRDefault="00872A30" w:rsidP="00530816">
      <w:pPr>
        <w:pStyle w:val="Sansinterligne"/>
        <w:numPr>
          <w:ilvl w:val="0"/>
          <w:numId w:val="33"/>
        </w:numPr>
        <w:spacing w:line="276" w:lineRule="auto"/>
        <w:rPr>
          <w:lang w:val="fr-FR"/>
        </w:rPr>
      </w:pPr>
      <w:r w:rsidRPr="00872A30">
        <w:rPr>
          <w:lang w:val="fr-FR"/>
        </w:rPr>
        <w:t xml:space="preserve">le locuteur et son </w:t>
      </w:r>
      <w:r>
        <w:rPr>
          <w:lang w:val="fr-FR"/>
        </w:rPr>
        <w:t>interlocuteur</w:t>
      </w:r>
      <w:r w:rsidRPr="00872A30">
        <w:rPr>
          <w:lang w:val="fr-FR"/>
        </w:rPr>
        <w:t xml:space="preserve"> le savent et/ou voient « </w:t>
      </w:r>
      <w:r>
        <w:rPr>
          <w:lang w:val="fr-FR"/>
        </w:rPr>
        <w:t>T</w:t>
      </w:r>
      <w:r w:rsidRPr="00872A30">
        <w:rPr>
          <w:lang w:val="fr-FR"/>
        </w:rPr>
        <w:t xml:space="preserve">hat </w:t>
      </w:r>
      <w:proofErr w:type="spellStart"/>
      <w:r w:rsidRPr="00872A30">
        <w:rPr>
          <w:lang w:val="fr-FR"/>
        </w:rPr>
        <w:t>there</w:t>
      </w:r>
      <w:proofErr w:type="spellEnd"/>
      <w:r w:rsidRPr="00872A30">
        <w:rPr>
          <w:lang w:val="fr-FR"/>
        </w:rPr>
        <w:t xml:space="preserve"> </w:t>
      </w:r>
      <w:proofErr w:type="spellStart"/>
      <w:r w:rsidRPr="00872A30">
        <w:rPr>
          <w:lang w:val="fr-FR"/>
        </w:rPr>
        <w:t>is</w:t>
      </w:r>
      <w:proofErr w:type="spellEnd"/>
      <w:r w:rsidRPr="00872A30">
        <w:rPr>
          <w:lang w:val="fr-FR"/>
        </w:rPr>
        <w:t xml:space="preserve"> a </w:t>
      </w:r>
      <w:proofErr w:type="spellStart"/>
      <w:r w:rsidRPr="00872A30">
        <w:rPr>
          <w:lang w:val="fr-FR"/>
        </w:rPr>
        <w:t>newspaper</w:t>
      </w:r>
      <w:proofErr w:type="spellEnd"/>
      <w:r w:rsidR="00530816">
        <w:rPr>
          <w:lang w:val="fr-FR"/>
        </w:rPr>
        <w:t> »</w:t>
      </w:r>
      <w:r w:rsidRPr="00872A30">
        <w:rPr>
          <w:lang w:val="fr-FR"/>
        </w:rPr>
        <w:t xml:space="preserve"> </w:t>
      </w:r>
    </w:p>
    <w:sectPr w:rsidR="00D15C6C" w:rsidRPr="00872A30" w:rsidSect="00E107CF">
      <w:headerReference w:type="default" r:id="rId1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DE80" w14:textId="77777777" w:rsidR="005B4E9A" w:rsidRDefault="005B4E9A" w:rsidP="00893CDF">
      <w:pPr>
        <w:spacing w:after="0" w:line="240" w:lineRule="auto"/>
      </w:pPr>
      <w:r>
        <w:separator/>
      </w:r>
    </w:p>
  </w:endnote>
  <w:endnote w:type="continuationSeparator" w:id="0">
    <w:p w14:paraId="04E3ACA4" w14:textId="77777777" w:rsidR="005B4E9A" w:rsidRDefault="005B4E9A" w:rsidP="008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7BE7" w14:textId="77777777" w:rsidR="005B4E9A" w:rsidRDefault="005B4E9A" w:rsidP="00893CDF">
      <w:pPr>
        <w:spacing w:after="0" w:line="240" w:lineRule="auto"/>
      </w:pPr>
      <w:r>
        <w:separator/>
      </w:r>
    </w:p>
  </w:footnote>
  <w:footnote w:type="continuationSeparator" w:id="0">
    <w:p w14:paraId="6B7A2748" w14:textId="77777777" w:rsidR="005B4E9A" w:rsidRDefault="005B4E9A" w:rsidP="008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ABD" w14:textId="66B7C16F" w:rsidR="00893CDF" w:rsidRPr="004C7B02" w:rsidRDefault="004C7B02" w:rsidP="004C7B02">
    <w:pPr>
      <w:pStyle w:val="En-tte"/>
      <w:rPr>
        <w:rFonts w:ascii="Gill Sans Nova" w:hAnsi="Gill Sans Nova"/>
        <w:lang w:val="fr-FR"/>
      </w:rPr>
    </w:pPr>
    <w:r w:rsidRPr="00E107CF">
      <w:rPr>
        <w:rFonts w:ascii="Gill Sans Nova" w:hAnsi="Gill Sans Nova"/>
        <w:lang w:val="fr-FR"/>
      </w:rPr>
      <w:t>Teddy Barbier | Grammaire anglaise et linguistique de l’anglais</w:t>
    </w:r>
    <w:r>
      <w:rPr>
        <w:rFonts w:ascii="Gill Sans Nova" w:hAnsi="Gill Sans Nova"/>
        <w:lang w:val="fr-FR"/>
      </w:rPr>
      <w:t xml:space="preserve"> | </w:t>
    </w:r>
    <w:hyperlink r:id="rId1" w:history="1">
      <w:r w:rsidRPr="009C13F1">
        <w:rPr>
          <w:rStyle w:val="Lienhypertexte"/>
          <w:rFonts w:ascii="Gill Sans Nova" w:hAnsi="Gill Sans Nova"/>
          <w:lang w:val="fr-FR"/>
        </w:rPr>
        <w:t>teddybarbier.co</w:t>
      </w:r>
      <w:r w:rsidRPr="009C13F1">
        <w:rPr>
          <w:rStyle w:val="Lienhypertexte"/>
          <w:rFonts w:ascii="Gill Sans Nova" w:hAnsi="Gill Sans Nova"/>
          <w:lang w:val="fr-FR"/>
        </w:rPr>
        <w:t>m</w:t>
      </w:r>
      <w:r w:rsidRPr="009C13F1">
        <w:rPr>
          <w:rStyle w:val="Lienhypertexte"/>
          <w:rFonts w:ascii="Gill Sans Nova" w:hAnsi="Gill Sans Nova"/>
          <w:lang w:val="fr-FR"/>
        </w:rPr>
        <w:t xml:space="preserve"> | llceranglais.fr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43.25pt;height:94.2pt" o:bullet="t">
        <v:imagedata r:id="rId1" o:title="LOGO drapeau"/>
      </v:shape>
    </w:pict>
  </w:numPicBullet>
  <w:numPicBullet w:numPicBulletId="1">
    <w:pict>
      <v:shape id="_x0000_i1224" type="#_x0000_t75" style="width:229.8pt;height:222.9pt" o:bullet="t">
        <v:imagedata r:id="rId2" o:title="english icoon"/>
      </v:shape>
    </w:pict>
  </w:numPicBullet>
  <w:numPicBullet w:numPicBulletId="2">
    <w:pict>
      <v:shape id="_x0000_i1225" type="#_x0000_t75" style="width:91.15pt;height:101.85pt" o:bullet="t">
        <v:imagedata r:id="rId3" o:title="Logo thistle"/>
      </v:shape>
    </w:pict>
  </w:numPicBullet>
  <w:numPicBullet w:numPicBulletId="3">
    <w:pict>
      <v:shape id="_x0000_i1226" type="#_x0000_t75" style="width:313.3pt;height:215.25pt" o:bullet="t">
        <v:imagedata r:id="rId4" o:title="uk flag icon fun"/>
      </v:shape>
    </w:pict>
  </w:numPicBullet>
  <w:numPicBullet w:numPicBulletId="4">
    <w:pict>
      <v:shape id="_x0000_i1227" type="#_x0000_t75" style="width:258.15pt;height:265.8pt" o:bullet="t">
        <v:imagedata r:id="rId5" o:title="arrow 2"/>
      </v:shape>
    </w:pict>
  </w:numPicBullet>
  <w:abstractNum w:abstractNumId="0" w15:restartNumberingAfterBreak="0">
    <w:nsid w:val="02094807"/>
    <w:multiLevelType w:val="multilevel"/>
    <w:tmpl w:val="F69EB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7CF"/>
    <w:multiLevelType w:val="hybridMultilevel"/>
    <w:tmpl w:val="3C12CB9E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5D9"/>
    <w:multiLevelType w:val="hybridMultilevel"/>
    <w:tmpl w:val="78805A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529"/>
    <w:multiLevelType w:val="multilevel"/>
    <w:tmpl w:val="7D6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F34"/>
    <w:multiLevelType w:val="multilevel"/>
    <w:tmpl w:val="E3F4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2819"/>
    <w:multiLevelType w:val="multilevel"/>
    <w:tmpl w:val="F5543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671E4"/>
    <w:multiLevelType w:val="hybridMultilevel"/>
    <w:tmpl w:val="EA6E3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79DA"/>
    <w:multiLevelType w:val="multilevel"/>
    <w:tmpl w:val="FC40E50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35FB0"/>
    <w:multiLevelType w:val="multilevel"/>
    <w:tmpl w:val="6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2D1F"/>
    <w:multiLevelType w:val="multilevel"/>
    <w:tmpl w:val="85E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3579D"/>
    <w:multiLevelType w:val="multilevel"/>
    <w:tmpl w:val="F4981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22246"/>
    <w:multiLevelType w:val="hybridMultilevel"/>
    <w:tmpl w:val="02E8F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7E50"/>
    <w:multiLevelType w:val="multilevel"/>
    <w:tmpl w:val="1B4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A11E6"/>
    <w:multiLevelType w:val="hybridMultilevel"/>
    <w:tmpl w:val="BBF8AC6C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30857"/>
    <w:multiLevelType w:val="hybridMultilevel"/>
    <w:tmpl w:val="240E8DB2"/>
    <w:lvl w:ilvl="0" w:tplc="82B0F8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61CD9"/>
    <w:multiLevelType w:val="hybridMultilevel"/>
    <w:tmpl w:val="B126A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78FE"/>
    <w:multiLevelType w:val="hybridMultilevel"/>
    <w:tmpl w:val="10FAC4CC"/>
    <w:lvl w:ilvl="0" w:tplc="299CD1D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D28E0"/>
    <w:multiLevelType w:val="hybridMultilevel"/>
    <w:tmpl w:val="89A4D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C76B0"/>
    <w:multiLevelType w:val="multilevel"/>
    <w:tmpl w:val="F93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B61DB"/>
    <w:multiLevelType w:val="hybridMultilevel"/>
    <w:tmpl w:val="AB546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983"/>
    <w:multiLevelType w:val="multilevel"/>
    <w:tmpl w:val="0B7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E4B38"/>
    <w:multiLevelType w:val="hybridMultilevel"/>
    <w:tmpl w:val="1BD4F9A8"/>
    <w:lvl w:ilvl="0" w:tplc="642EB4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E3022"/>
    <w:multiLevelType w:val="hybridMultilevel"/>
    <w:tmpl w:val="A40E2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75EBE"/>
    <w:multiLevelType w:val="hybridMultilevel"/>
    <w:tmpl w:val="9F04D562"/>
    <w:lvl w:ilvl="0" w:tplc="B89226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D1E44"/>
    <w:multiLevelType w:val="hybridMultilevel"/>
    <w:tmpl w:val="9ACAAFB6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838B1"/>
    <w:multiLevelType w:val="multilevel"/>
    <w:tmpl w:val="592A39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4E14616"/>
    <w:multiLevelType w:val="hybridMultilevel"/>
    <w:tmpl w:val="01D0F580"/>
    <w:lvl w:ilvl="0" w:tplc="00DC3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3DF1"/>
    <w:multiLevelType w:val="hybridMultilevel"/>
    <w:tmpl w:val="27B23078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E6627F"/>
    <w:multiLevelType w:val="multilevel"/>
    <w:tmpl w:val="E6D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27A85"/>
    <w:multiLevelType w:val="hybridMultilevel"/>
    <w:tmpl w:val="1A882E60"/>
    <w:lvl w:ilvl="0" w:tplc="B1663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4100"/>
    <w:multiLevelType w:val="multilevel"/>
    <w:tmpl w:val="A83CB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5E0B62"/>
    <w:multiLevelType w:val="multilevel"/>
    <w:tmpl w:val="BBF08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92C4F"/>
    <w:multiLevelType w:val="hybridMultilevel"/>
    <w:tmpl w:val="A4C21102"/>
    <w:lvl w:ilvl="0" w:tplc="C6CAA82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9338265">
    <w:abstractNumId w:val="29"/>
  </w:num>
  <w:num w:numId="2" w16cid:durableId="236407016">
    <w:abstractNumId w:val="26"/>
  </w:num>
  <w:num w:numId="3" w16cid:durableId="1684895002">
    <w:abstractNumId w:val="16"/>
  </w:num>
  <w:num w:numId="4" w16cid:durableId="57678423">
    <w:abstractNumId w:val="14"/>
  </w:num>
  <w:num w:numId="5" w16cid:durableId="144126794">
    <w:abstractNumId w:val="10"/>
  </w:num>
  <w:num w:numId="6" w16cid:durableId="1070614833">
    <w:abstractNumId w:val="4"/>
  </w:num>
  <w:num w:numId="7" w16cid:durableId="309749002">
    <w:abstractNumId w:val="12"/>
  </w:num>
  <w:num w:numId="8" w16cid:durableId="627858309">
    <w:abstractNumId w:val="20"/>
  </w:num>
  <w:num w:numId="9" w16cid:durableId="1631133200">
    <w:abstractNumId w:val="30"/>
  </w:num>
  <w:num w:numId="10" w16cid:durableId="1957251680">
    <w:abstractNumId w:val="9"/>
  </w:num>
  <w:num w:numId="11" w16cid:durableId="392970017">
    <w:abstractNumId w:val="3"/>
  </w:num>
  <w:num w:numId="12" w16cid:durableId="1042169694">
    <w:abstractNumId w:val="8"/>
  </w:num>
  <w:num w:numId="13" w16cid:durableId="1921283650">
    <w:abstractNumId w:val="28"/>
  </w:num>
  <w:num w:numId="14" w16cid:durableId="415203265">
    <w:abstractNumId w:val="18"/>
  </w:num>
  <w:num w:numId="15" w16cid:durableId="321737021">
    <w:abstractNumId w:val="25"/>
  </w:num>
  <w:num w:numId="16" w16cid:durableId="1807047500">
    <w:abstractNumId w:val="7"/>
  </w:num>
  <w:num w:numId="17" w16cid:durableId="350104696">
    <w:abstractNumId w:val="22"/>
  </w:num>
  <w:num w:numId="18" w16cid:durableId="1630279999">
    <w:abstractNumId w:val="5"/>
  </w:num>
  <w:num w:numId="19" w16cid:durableId="1773698633">
    <w:abstractNumId w:val="2"/>
  </w:num>
  <w:num w:numId="20" w16cid:durableId="920262814">
    <w:abstractNumId w:val="32"/>
  </w:num>
  <w:num w:numId="21" w16cid:durableId="182403715">
    <w:abstractNumId w:val="13"/>
  </w:num>
  <w:num w:numId="22" w16cid:durableId="489834568">
    <w:abstractNumId w:val="15"/>
  </w:num>
  <w:num w:numId="23" w16cid:durableId="1584756960">
    <w:abstractNumId w:val="24"/>
  </w:num>
  <w:num w:numId="24" w16cid:durableId="705642871">
    <w:abstractNumId w:val="19"/>
  </w:num>
  <w:num w:numId="25" w16cid:durableId="2133093984">
    <w:abstractNumId w:val="11"/>
  </w:num>
  <w:num w:numId="26" w16cid:durableId="1917745162">
    <w:abstractNumId w:val="0"/>
  </w:num>
  <w:num w:numId="27" w16cid:durableId="1519810735">
    <w:abstractNumId w:val="31"/>
  </w:num>
  <w:num w:numId="28" w16cid:durableId="1167551288">
    <w:abstractNumId w:val="17"/>
  </w:num>
  <w:num w:numId="29" w16cid:durableId="23022407">
    <w:abstractNumId w:val="27"/>
  </w:num>
  <w:num w:numId="30" w16cid:durableId="1929079339">
    <w:abstractNumId w:val="1"/>
  </w:num>
  <w:num w:numId="31" w16cid:durableId="1132400966">
    <w:abstractNumId w:val="21"/>
  </w:num>
  <w:num w:numId="32" w16cid:durableId="1298684939">
    <w:abstractNumId w:val="6"/>
  </w:num>
  <w:num w:numId="33" w16cid:durableId="1151019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C"/>
    <w:rsid w:val="00003CC0"/>
    <w:rsid w:val="00122BF5"/>
    <w:rsid w:val="001463C0"/>
    <w:rsid w:val="001E70CC"/>
    <w:rsid w:val="00201F60"/>
    <w:rsid w:val="00222FF3"/>
    <w:rsid w:val="002963E3"/>
    <w:rsid w:val="002A6073"/>
    <w:rsid w:val="0040665B"/>
    <w:rsid w:val="00445BFA"/>
    <w:rsid w:val="00486245"/>
    <w:rsid w:val="004B1C48"/>
    <w:rsid w:val="004C7B02"/>
    <w:rsid w:val="004E6754"/>
    <w:rsid w:val="00530816"/>
    <w:rsid w:val="005B4E9A"/>
    <w:rsid w:val="006C72C4"/>
    <w:rsid w:val="00716D42"/>
    <w:rsid w:val="008227CB"/>
    <w:rsid w:val="00862EA2"/>
    <w:rsid w:val="00872A30"/>
    <w:rsid w:val="0087563C"/>
    <w:rsid w:val="00893CDF"/>
    <w:rsid w:val="00935914"/>
    <w:rsid w:val="0093618F"/>
    <w:rsid w:val="009419BE"/>
    <w:rsid w:val="00A00CDA"/>
    <w:rsid w:val="00AC78E5"/>
    <w:rsid w:val="00B47807"/>
    <w:rsid w:val="00B73355"/>
    <w:rsid w:val="00BF7965"/>
    <w:rsid w:val="00C0292C"/>
    <w:rsid w:val="00C651AD"/>
    <w:rsid w:val="00D15C6C"/>
    <w:rsid w:val="00E107CF"/>
    <w:rsid w:val="00E815E5"/>
    <w:rsid w:val="00EA6539"/>
    <w:rsid w:val="00F14C22"/>
    <w:rsid w:val="00F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FF06F"/>
  <w15:chartTrackingRefBased/>
  <w15:docId w15:val="{D35F8CAB-2ECD-A843-9CC1-23389CF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3355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12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55"/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CDF"/>
  </w:style>
  <w:style w:type="paragraph" w:styleId="Pieddepage">
    <w:name w:val="footer"/>
    <w:basedOn w:val="Normal"/>
    <w:link w:val="PieddepageCar"/>
    <w:uiPriority w:val="99"/>
    <w:unhideWhenUsed/>
    <w:rsid w:val="008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CDF"/>
  </w:style>
  <w:style w:type="character" w:customStyle="1" w:styleId="Titre2Car">
    <w:name w:val="Titre 2 Car"/>
    <w:basedOn w:val="Policepardfaut"/>
    <w:link w:val="Titre2"/>
    <w:uiPriority w:val="9"/>
    <w:rsid w:val="00122B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122BF5"/>
    <w:rPr>
      <w:b/>
      <w:bCs/>
    </w:rPr>
  </w:style>
  <w:style w:type="paragraph" w:styleId="Sansinterligne">
    <w:name w:val="No Spacing"/>
    <w:uiPriority w:val="1"/>
    <w:qFormat/>
    <w:rsid w:val="00122BF5"/>
    <w:pPr>
      <w:spacing w:after="0" w:line="240" w:lineRule="auto"/>
    </w:pPr>
  </w:style>
  <w:style w:type="table" w:styleId="TableauListe4-Accentuation5">
    <w:name w:val="List Table 4 Accent 5"/>
    <w:basedOn w:val="TableauNormal"/>
    <w:uiPriority w:val="49"/>
    <w:rsid w:val="00122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centuation">
    <w:name w:val="Emphasis"/>
    <w:basedOn w:val="Policepardfaut"/>
    <w:uiPriority w:val="20"/>
    <w:qFormat/>
    <w:rsid w:val="00122BF5"/>
    <w:rPr>
      <w:i/>
      <w:iCs/>
    </w:rPr>
  </w:style>
  <w:style w:type="paragraph" w:styleId="Paragraphedeliste">
    <w:name w:val="List Paragraph"/>
    <w:basedOn w:val="Normal"/>
    <w:uiPriority w:val="34"/>
    <w:qFormat/>
    <w:rsid w:val="00122B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63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3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63C0"/>
    <w:rPr>
      <w:color w:val="954F72" w:themeColor="followedHyperlink"/>
      <w:u w:val="single"/>
    </w:rPr>
  </w:style>
  <w:style w:type="character" w:customStyle="1" w:styleId="tlfcdefinition">
    <w:name w:val="tlf_cdefinition"/>
    <w:basedOn w:val="Policepardfaut"/>
    <w:rsid w:val="001463C0"/>
  </w:style>
  <w:style w:type="character" w:customStyle="1" w:styleId="tlfcsource">
    <w:name w:val="tlf_csource"/>
    <w:basedOn w:val="Policepardfaut"/>
    <w:rsid w:val="001463C0"/>
  </w:style>
  <w:style w:type="character" w:customStyle="1" w:styleId="ipa">
    <w:name w:val="ipa"/>
    <w:basedOn w:val="Policepardfaut"/>
    <w:rsid w:val="001463C0"/>
  </w:style>
  <w:style w:type="paragraph" w:styleId="NormalWeb">
    <w:name w:val="Normal (Web)"/>
    <w:basedOn w:val="Normal"/>
    <w:uiPriority w:val="99"/>
    <w:semiHidden/>
    <w:unhideWhenUsed/>
    <w:rsid w:val="001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nd">
    <w:name w:val="ind"/>
    <w:basedOn w:val="Policepardfaut"/>
    <w:rsid w:val="0014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8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6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3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dictionary.cambridge.org/dictionary/english/pers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ico.com/definition/Referen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refer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efer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dictionary/english/object" TargetMode="External"/><Relationship Id="rId10" Type="http://schemas.openxmlformats.org/officeDocument/2006/relationships/hyperlink" Target="https://www.lalanguefrancaise.com/dictionnaire/definition/refer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versalis.fr/encyclopedie/referent/" TargetMode="External"/><Relationship Id="rId14" Type="http://schemas.openxmlformats.org/officeDocument/2006/relationships/hyperlink" Target="https://dictionary.cambridge.org/dictionary/english/ide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ceranglais.fr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ddybarbier/Documents/Mode&#768;les%20Word/Grammaire%20anglai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81D-3F84-44D1-A7E7-D7BC1B9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Grammaire anglaise.dotx</Template>
  <TotalTime>25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2020-12-27T12:30:00Z</cp:lastPrinted>
  <dcterms:created xsi:type="dcterms:W3CDTF">2022-05-15T09:20:00Z</dcterms:created>
  <dcterms:modified xsi:type="dcterms:W3CDTF">2022-05-15T11:04:00Z</dcterms:modified>
</cp:coreProperties>
</file>